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97" w:rsidRDefault="003C6008">
      <w:pPr>
        <w:ind w:right="-485"/>
        <w:rPr>
          <w:b/>
          <w:bCs/>
        </w:rPr>
      </w:pPr>
      <w:r>
        <w:rPr>
          <w:bCs/>
          <w:sz w:val="26"/>
          <w:szCs w:val="26"/>
        </w:rPr>
        <w:t>PHÒNG GD&amp;ĐT QUẬN GÒ VẤP</w:t>
      </w:r>
      <w:r>
        <w:rPr>
          <w:sz w:val="26"/>
          <w:szCs w:val="26"/>
        </w:rPr>
        <w:t xml:space="preserve"> </w:t>
      </w:r>
      <w:r>
        <w:rPr>
          <w:sz w:val="26"/>
          <w:szCs w:val="26"/>
          <w:lang w:val="vi-VN"/>
        </w:rPr>
        <w:t xml:space="preserve">      </w:t>
      </w:r>
      <w:r>
        <w:rPr>
          <w:sz w:val="26"/>
          <w:szCs w:val="26"/>
        </w:rPr>
        <w:t xml:space="preserve"> </w:t>
      </w:r>
      <w:r>
        <w:rPr>
          <w:b/>
          <w:lang w:val="vi-VN"/>
        </w:rPr>
        <w:t>C</w:t>
      </w:r>
      <w:r>
        <w:rPr>
          <w:b/>
          <w:bCs/>
        </w:rPr>
        <w:t>ỘNG HÒA XÃ HỘI CHỦ NGHĨA VIỆT NAM</w:t>
      </w:r>
    </w:p>
    <w:p w:rsidR="00C27397" w:rsidRDefault="003C6008">
      <w:pPr>
        <w:ind w:right="-485" w:hanging="142"/>
        <w:rPr>
          <w:b/>
          <w:bCs/>
          <w:sz w:val="26"/>
          <w:szCs w:val="26"/>
        </w:rPr>
      </w:pPr>
      <w:r>
        <w:rPr>
          <w:b/>
          <w:bCs/>
          <w:sz w:val="26"/>
          <w:szCs w:val="26"/>
        </w:rPr>
        <w:t xml:space="preserve">TRƯỜNG THCS LÝ TỰ TRỌNG                 </w:t>
      </w:r>
      <w:r>
        <w:rPr>
          <w:sz w:val="26"/>
          <w:szCs w:val="26"/>
        </w:rPr>
        <w:t xml:space="preserve"> </w:t>
      </w:r>
      <w:r>
        <w:rPr>
          <w:b/>
          <w:bCs/>
          <w:sz w:val="26"/>
          <w:szCs w:val="26"/>
        </w:rPr>
        <w:t xml:space="preserve"> Độc lập – Tự do – Hạnh phúc</w:t>
      </w:r>
    </w:p>
    <w:p w:rsidR="00C27397" w:rsidRDefault="003C6008">
      <w:pPr>
        <w:rPr>
          <w:sz w:val="26"/>
          <w:szCs w:val="26"/>
        </w:rPr>
      </w:pPr>
      <w:r>
        <w:rPr>
          <w:sz w:val="26"/>
          <w:szCs w:val="26"/>
        </w:rPr>
        <w:pict>
          <v:line id="_x0000_s1027" style="position:absolute;z-index:251661312" from="249.9pt,1.95pt" to="405.1pt,1.95pt"/>
        </w:pict>
      </w:r>
      <w:r>
        <w:rPr>
          <w:sz w:val="26"/>
          <w:szCs w:val="26"/>
        </w:rPr>
        <w:pict>
          <v:line id="_x0000_s1026" style="position:absolute;z-index:251660288" from="60.55pt,1.95pt" to="150.55pt,1.95pt"/>
        </w:pict>
      </w:r>
      <w:r>
        <w:rPr>
          <w:sz w:val="26"/>
          <w:szCs w:val="26"/>
        </w:rPr>
        <w:tab/>
      </w:r>
      <w:r>
        <w:rPr>
          <w:sz w:val="26"/>
          <w:szCs w:val="26"/>
        </w:rPr>
        <w:tab/>
      </w:r>
    </w:p>
    <w:p w:rsidR="00C27397" w:rsidRDefault="003C6008">
      <w:pPr>
        <w:rPr>
          <w:sz w:val="26"/>
          <w:szCs w:val="26"/>
        </w:rPr>
      </w:pPr>
      <w:r>
        <w:rPr>
          <w:sz w:val="26"/>
          <w:szCs w:val="26"/>
        </w:rPr>
        <w:t xml:space="preserve">     </w:t>
      </w:r>
      <w:r>
        <w:rPr>
          <w:sz w:val="26"/>
          <w:szCs w:val="26"/>
          <w:lang w:val="vi-VN"/>
        </w:rPr>
        <w:t xml:space="preserve">          </w:t>
      </w:r>
      <w:r>
        <w:rPr>
          <w:sz w:val="26"/>
          <w:szCs w:val="26"/>
        </w:rPr>
        <w:t xml:space="preserve"> Số :</w:t>
      </w:r>
      <w:r>
        <w:rPr>
          <w:sz w:val="26"/>
          <w:szCs w:val="26"/>
          <w:lang w:val="vi-VN"/>
        </w:rPr>
        <w:t xml:space="preserve"> </w:t>
      </w:r>
      <w:r>
        <w:rPr>
          <w:sz w:val="26"/>
          <w:szCs w:val="26"/>
        </w:rPr>
        <w:t xml:space="preserve">      </w:t>
      </w:r>
      <w:r>
        <w:rPr>
          <w:sz w:val="26"/>
          <w:szCs w:val="26"/>
          <w:lang w:val="vi-VN"/>
        </w:rPr>
        <w:t xml:space="preserve"> </w:t>
      </w:r>
      <w:r>
        <w:rPr>
          <w:sz w:val="26"/>
          <w:szCs w:val="26"/>
        </w:rPr>
        <w:t xml:space="preserve"> /KHCTTT-THCS LTT</w:t>
      </w:r>
      <w:r>
        <w:rPr>
          <w:sz w:val="26"/>
          <w:szCs w:val="26"/>
        </w:rPr>
        <w:tab/>
        <w:t xml:space="preserve">  </w:t>
      </w:r>
      <w:r w:rsidR="00543A3D">
        <w:rPr>
          <w:i/>
          <w:iCs/>
          <w:sz w:val="26"/>
          <w:szCs w:val="26"/>
        </w:rPr>
        <w:t xml:space="preserve">Gò Vấp, ngày </w:t>
      </w:r>
      <w:r>
        <w:rPr>
          <w:i/>
          <w:iCs/>
          <w:sz w:val="26"/>
          <w:szCs w:val="26"/>
        </w:rPr>
        <w:t>0</w:t>
      </w:r>
      <w:r w:rsidR="00543A3D">
        <w:rPr>
          <w:i/>
          <w:iCs/>
          <w:sz w:val="26"/>
          <w:szCs w:val="26"/>
        </w:rPr>
        <w:t xml:space="preserve">6 tháng </w:t>
      </w:r>
      <w:r>
        <w:rPr>
          <w:i/>
          <w:iCs/>
          <w:sz w:val="26"/>
          <w:szCs w:val="26"/>
        </w:rPr>
        <w:t>0</w:t>
      </w:r>
      <w:r w:rsidR="00543A3D">
        <w:rPr>
          <w:i/>
          <w:iCs/>
          <w:sz w:val="26"/>
          <w:szCs w:val="26"/>
        </w:rPr>
        <w:t>9  năm 2022</w:t>
      </w:r>
    </w:p>
    <w:p w:rsidR="00C27397" w:rsidRDefault="00C27397">
      <w:pPr>
        <w:rPr>
          <w:i/>
          <w:iCs/>
          <w:szCs w:val="26"/>
        </w:rPr>
      </w:pPr>
    </w:p>
    <w:p w:rsidR="00C27397" w:rsidRDefault="003C6008">
      <w:pPr>
        <w:tabs>
          <w:tab w:val="right" w:pos="10200"/>
        </w:tabs>
        <w:jc w:val="center"/>
        <w:rPr>
          <w:b/>
          <w:sz w:val="28"/>
          <w:szCs w:val="28"/>
        </w:rPr>
      </w:pPr>
      <w:r>
        <w:rPr>
          <w:b/>
          <w:sz w:val="28"/>
          <w:szCs w:val="28"/>
        </w:rPr>
        <w:t xml:space="preserve">KẾ HOẠCH </w:t>
      </w:r>
    </w:p>
    <w:p w:rsidR="00C27397" w:rsidRDefault="003C6008">
      <w:pPr>
        <w:tabs>
          <w:tab w:val="right" w:pos="10200"/>
        </w:tabs>
        <w:jc w:val="center"/>
        <w:rPr>
          <w:sz w:val="28"/>
          <w:szCs w:val="28"/>
        </w:rPr>
      </w:pPr>
      <w:r>
        <w:rPr>
          <w:b/>
          <w:sz w:val="28"/>
          <w:szCs w:val="28"/>
        </w:rPr>
        <w:t xml:space="preserve"> Công tác</w:t>
      </w:r>
      <w:r w:rsidR="00543A3D">
        <w:rPr>
          <w:b/>
          <w:sz w:val="28"/>
          <w:szCs w:val="28"/>
        </w:rPr>
        <w:t xml:space="preserve"> chính trị tư tưởng năm học 2022- 2023</w:t>
      </w:r>
    </w:p>
    <w:p w:rsidR="00C27397" w:rsidRDefault="003C6008">
      <w:pPr>
        <w:tabs>
          <w:tab w:val="right" w:pos="10200"/>
        </w:tabs>
        <w:jc w:val="center"/>
        <w:rPr>
          <w:sz w:val="26"/>
          <w:szCs w:val="26"/>
        </w:rPr>
      </w:pPr>
      <w:r>
        <w:rPr>
          <w:bCs/>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189.75pt;margin-top:3.25pt;width:92.25pt;height:0;z-index:251663360" o:connectortype="straight"/>
        </w:pict>
      </w:r>
      <w:r>
        <w:rPr>
          <w:bCs/>
          <w:sz w:val="26"/>
          <w:szCs w:val="26"/>
        </w:rPr>
        <w:t xml:space="preserve">        </w:t>
      </w:r>
    </w:p>
    <w:p w:rsidR="00C27397" w:rsidRDefault="003C6008">
      <w:pPr>
        <w:spacing w:before="120" w:after="120"/>
        <w:ind w:firstLine="709"/>
        <w:jc w:val="both"/>
        <w:rPr>
          <w:sz w:val="26"/>
          <w:szCs w:val="26"/>
          <w:lang w:val="es-BO"/>
        </w:rPr>
      </w:pPr>
      <w:r>
        <w:rPr>
          <w:sz w:val="26"/>
          <w:szCs w:val="26"/>
          <w:lang w:val="es-BO"/>
        </w:rPr>
        <w:t>Căn cứ Kế hoạch năm học số …../</w:t>
      </w:r>
      <w:r>
        <w:rPr>
          <w:sz w:val="26"/>
          <w:szCs w:val="26"/>
        </w:rPr>
        <w:t xml:space="preserve"> KH-THCS LTT</w:t>
      </w:r>
      <w:r>
        <w:rPr>
          <w:sz w:val="26"/>
          <w:szCs w:val="26"/>
          <w:lang w:val="es-BO"/>
        </w:rPr>
        <w:t xml:space="preserve"> của Hiệu trưởng về thực hiệ</w:t>
      </w:r>
      <w:r w:rsidR="00543A3D">
        <w:rPr>
          <w:sz w:val="26"/>
          <w:szCs w:val="26"/>
          <w:lang w:val="es-BO"/>
        </w:rPr>
        <w:t>n nhiệm vụ giáo dục năm học 2022 - 2023</w:t>
      </w:r>
      <w:r>
        <w:rPr>
          <w:sz w:val="26"/>
          <w:szCs w:val="26"/>
          <w:lang w:val="es-BO"/>
        </w:rPr>
        <w:t xml:space="preserve"> của Trường THCS Lý Tự Trọng; </w:t>
      </w:r>
    </w:p>
    <w:p w:rsidR="00C27397" w:rsidRDefault="003C6008">
      <w:pPr>
        <w:spacing w:before="120" w:after="120"/>
        <w:ind w:firstLine="709"/>
        <w:jc w:val="both"/>
        <w:rPr>
          <w:sz w:val="28"/>
          <w:szCs w:val="28"/>
        </w:rPr>
      </w:pPr>
      <w:r>
        <w:rPr>
          <w:sz w:val="28"/>
          <w:szCs w:val="28"/>
        </w:rPr>
        <w:tab/>
      </w:r>
      <w:r>
        <w:rPr>
          <w:sz w:val="26"/>
          <w:szCs w:val="26"/>
          <w:lang w:val="es-BO"/>
        </w:rPr>
        <w:t>Trường THCS Lý Tự Trọng xây dựng Kế hoạch công tác chính</w:t>
      </w:r>
      <w:r w:rsidR="00543A3D">
        <w:rPr>
          <w:sz w:val="26"/>
          <w:szCs w:val="26"/>
          <w:lang w:val="es-BO"/>
        </w:rPr>
        <w:t xml:space="preserve"> trị tư tưởng năm học 2022- 2023</w:t>
      </w:r>
      <w:r>
        <w:rPr>
          <w:sz w:val="28"/>
          <w:szCs w:val="28"/>
          <w:lang w:val="es-BO"/>
        </w:rPr>
        <w:t xml:space="preserve"> </w:t>
      </w:r>
      <w:r>
        <w:rPr>
          <w:sz w:val="28"/>
          <w:szCs w:val="28"/>
          <w:lang w:val="fr-FR"/>
        </w:rPr>
        <w:t>như sau</w:t>
      </w:r>
      <w:r>
        <w:rPr>
          <w:sz w:val="28"/>
          <w:szCs w:val="28"/>
        </w:rPr>
        <w:t>:</w:t>
      </w:r>
    </w:p>
    <w:p w:rsidR="00C27397" w:rsidRDefault="003C6008">
      <w:pPr>
        <w:spacing w:before="120" w:after="120" w:line="340" w:lineRule="exact"/>
        <w:ind w:firstLine="720"/>
        <w:rPr>
          <w:b/>
          <w:color w:val="000000"/>
          <w:sz w:val="26"/>
          <w:szCs w:val="26"/>
        </w:rPr>
      </w:pPr>
      <w:r>
        <w:rPr>
          <w:b/>
          <w:color w:val="000000"/>
          <w:sz w:val="26"/>
          <w:szCs w:val="26"/>
        </w:rPr>
        <w:t>I. NHIỆM VỤ TRỌNG TÂM</w:t>
      </w:r>
    </w:p>
    <w:p w:rsidR="00C27397" w:rsidRDefault="003C6008">
      <w:pPr>
        <w:spacing w:before="120" w:after="120" w:line="340" w:lineRule="exact"/>
        <w:ind w:firstLine="720"/>
        <w:jc w:val="both"/>
        <w:rPr>
          <w:sz w:val="28"/>
          <w:szCs w:val="28"/>
          <w:lang w:val="nb-NO"/>
        </w:rPr>
      </w:pPr>
      <w:r>
        <w:rPr>
          <w:bCs/>
          <w:iCs/>
          <w:sz w:val="28"/>
          <w:szCs w:val="28"/>
        </w:rPr>
        <w:t xml:space="preserve">- Tiếp tục đẩy mạnh việc </w:t>
      </w:r>
      <w:r>
        <w:rPr>
          <w:iCs/>
          <w:sz w:val="28"/>
          <w:szCs w:val="28"/>
        </w:rPr>
        <w:t>h</w:t>
      </w:r>
      <w:r>
        <w:rPr>
          <w:bCs/>
          <w:iCs/>
          <w:sz w:val="28"/>
          <w:szCs w:val="28"/>
        </w:rPr>
        <w:t>ọc tập và làm theo tư tưởng, đạo đức, phong cách Hồ Chí Minh theo Chỉ thị số 05/CT-TW ngày 15 tháng 5 năm 2016 của Bộ Chính trị trong toàn trường</w:t>
      </w:r>
      <w:r>
        <w:rPr>
          <w:sz w:val="28"/>
          <w:szCs w:val="28"/>
          <w:lang w:val="nb-NO"/>
        </w:rPr>
        <w:t>.</w:t>
      </w:r>
    </w:p>
    <w:p w:rsidR="00C27397" w:rsidRDefault="003C6008">
      <w:pPr>
        <w:spacing w:before="120" w:after="120" w:line="340" w:lineRule="exact"/>
        <w:ind w:firstLine="720"/>
        <w:jc w:val="both"/>
        <w:rPr>
          <w:bCs/>
          <w:iCs/>
          <w:sz w:val="28"/>
          <w:szCs w:val="28"/>
        </w:rPr>
      </w:pPr>
      <w:r>
        <w:rPr>
          <w:bCs/>
          <w:iCs/>
          <w:sz w:val="28"/>
          <w:szCs w:val="28"/>
        </w:rPr>
        <w:t xml:space="preserve">- Nâng cao chất </w:t>
      </w:r>
      <w:r>
        <w:rPr>
          <w:bCs/>
          <w:iCs/>
          <w:sz w:val="28"/>
          <w:szCs w:val="28"/>
        </w:rPr>
        <w:t>lượng công tác giáo dục chính trị, tư tưởng, đạo đức, lối sống, kỹ năng sống cho học sinh. Chú trọng xây dựng văn hóa trường học, môi trường giáo dục an toàn, lành mạnh, thân thiện; triển khai thực hiện bộ quy tắc ứng xử trong trường học, các giải pháp phò</w:t>
      </w:r>
      <w:r>
        <w:rPr>
          <w:bCs/>
          <w:iCs/>
          <w:sz w:val="28"/>
          <w:szCs w:val="28"/>
        </w:rPr>
        <w:t>ng, chống bạo lực học đường; xây dựng cơ chế phối hợp giữa nhà trường, gia đình, xã hội trong giáo dục đạo đức, lối sống cho học sinh.</w:t>
      </w:r>
    </w:p>
    <w:p w:rsidR="00C27397" w:rsidRDefault="003C6008">
      <w:pPr>
        <w:spacing w:before="120" w:after="120" w:line="340" w:lineRule="exact"/>
        <w:ind w:firstLine="720"/>
        <w:jc w:val="both"/>
        <w:rPr>
          <w:bCs/>
          <w:iCs/>
          <w:sz w:val="28"/>
          <w:szCs w:val="28"/>
        </w:rPr>
      </w:pPr>
      <w:r>
        <w:rPr>
          <w:bCs/>
          <w:iCs/>
          <w:sz w:val="28"/>
          <w:szCs w:val="28"/>
        </w:rPr>
        <w:t>- Cụ thể hóa và triển khai Thông tư 06/2019/TT-BGDĐT ngày 12 tháng 4 năm 2019 thành Quy tắc ứng xử trong nhà trường, là t</w:t>
      </w:r>
      <w:r>
        <w:rPr>
          <w:bCs/>
          <w:iCs/>
          <w:sz w:val="28"/>
          <w:szCs w:val="28"/>
        </w:rPr>
        <w:t xml:space="preserve">iêu chí xét thi đua theo NQ03 và thi đua theo đợt. </w:t>
      </w:r>
    </w:p>
    <w:p w:rsidR="00C27397" w:rsidRDefault="003C6008">
      <w:pPr>
        <w:spacing w:before="120" w:after="120" w:line="340" w:lineRule="exact"/>
        <w:ind w:firstLine="720"/>
        <w:jc w:val="both"/>
        <w:rPr>
          <w:bCs/>
          <w:iCs/>
          <w:sz w:val="28"/>
          <w:szCs w:val="28"/>
        </w:rPr>
      </w:pPr>
      <w:r>
        <w:rPr>
          <w:bCs/>
          <w:iCs/>
          <w:sz w:val="28"/>
          <w:szCs w:val="28"/>
        </w:rPr>
        <w:t xml:space="preserve"> - Tăng cường công tác tuyên truyền, phổ biến giáo dục pháp luật, tập trung công tác giáo dục pháp luật, tuyên truyền về biển, đảo; an toàn giao thông; bảo vệ tài nguyên và ứng phó với biến đổi khí hậu; p</w:t>
      </w:r>
      <w:r>
        <w:rPr>
          <w:bCs/>
          <w:iCs/>
          <w:sz w:val="28"/>
          <w:szCs w:val="28"/>
        </w:rPr>
        <w:t>háp luật về Internet và an toàn thông tin mạng, giáo dục đạo đức lối sống cho học sinh; tăng cường công tác quản lý và nâng cao đạo đức nhà giáo.</w:t>
      </w:r>
    </w:p>
    <w:p w:rsidR="00C27397" w:rsidRDefault="003C6008">
      <w:pPr>
        <w:spacing w:before="120" w:after="120" w:line="340" w:lineRule="exact"/>
        <w:ind w:firstLine="720"/>
        <w:jc w:val="both"/>
        <w:rPr>
          <w:sz w:val="28"/>
          <w:szCs w:val="28"/>
          <w:lang w:val="nb-NO"/>
        </w:rPr>
      </w:pPr>
      <w:r>
        <w:rPr>
          <w:sz w:val="28"/>
          <w:szCs w:val="28"/>
          <w:lang w:val="nb-NO"/>
        </w:rPr>
        <w:t xml:space="preserve">- Tăng cường nắm bắt tình hình chính trị tư tưởng tại cơ sở và đảm bảo công tác an ninh trật tự trường học. </w:t>
      </w:r>
    </w:p>
    <w:p w:rsidR="00C27397" w:rsidRDefault="003C6008">
      <w:pPr>
        <w:spacing w:before="120" w:after="120" w:line="340" w:lineRule="exact"/>
        <w:ind w:firstLine="720"/>
        <w:jc w:val="both"/>
        <w:rPr>
          <w:color w:val="000000"/>
          <w:sz w:val="28"/>
          <w:szCs w:val="28"/>
          <w:lang w:val="nb-NO"/>
        </w:rPr>
      </w:pPr>
      <w:r>
        <w:rPr>
          <w:color w:val="000000"/>
          <w:sz w:val="28"/>
          <w:szCs w:val="28"/>
          <w:lang w:val="nb-NO"/>
        </w:rPr>
        <w:t>-</w:t>
      </w:r>
      <w:r>
        <w:rPr>
          <w:color w:val="000000"/>
          <w:sz w:val="28"/>
          <w:szCs w:val="28"/>
          <w:lang w:val="nb-NO"/>
        </w:rPr>
        <w:t xml:space="preserve"> Phát huy hiệu quả các hoạt động của tổ chức Đoàn, Đội, thực hiện 5 điều Bác Hồ dạy thiếu niên và nhi đồng gắn với các hoạt động giáo dục bảo đảm thiết thực, hiệu quả.</w:t>
      </w:r>
    </w:p>
    <w:p w:rsidR="00C27397" w:rsidRDefault="003C6008">
      <w:pPr>
        <w:spacing w:before="120" w:after="120" w:line="340" w:lineRule="exact"/>
        <w:ind w:firstLine="720"/>
        <w:jc w:val="both"/>
        <w:rPr>
          <w:color w:val="000000"/>
          <w:sz w:val="28"/>
          <w:szCs w:val="28"/>
          <w:lang w:val="nb-NO"/>
        </w:rPr>
      </w:pPr>
      <w:r>
        <w:rPr>
          <w:color w:val="000000"/>
          <w:sz w:val="28"/>
          <w:szCs w:val="28"/>
          <w:lang w:val="nb-NO"/>
        </w:rPr>
        <w:t>- Tiếp tục đẩy mạnh các hoạt động hỗ trợ học sinh trong học tập và rèn luyện. Triển khai</w:t>
      </w:r>
      <w:r>
        <w:rPr>
          <w:color w:val="000000"/>
          <w:sz w:val="28"/>
          <w:szCs w:val="28"/>
          <w:lang w:val="nb-NO"/>
        </w:rPr>
        <w:t xml:space="preserve"> có hiệu quả hoạt động tư vấn tâm lý, công tác xã hội, hướng nghiệp.</w:t>
      </w:r>
    </w:p>
    <w:p w:rsidR="00C27397" w:rsidRDefault="003C6008">
      <w:pPr>
        <w:spacing w:before="120" w:after="120" w:line="340" w:lineRule="exact"/>
        <w:ind w:firstLine="720"/>
        <w:jc w:val="both"/>
        <w:rPr>
          <w:color w:val="000000"/>
          <w:sz w:val="28"/>
          <w:szCs w:val="28"/>
          <w:lang w:val="nb-NO"/>
        </w:rPr>
      </w:pPr>
      <w:r>
        <w:rPr>
          <w:color w:val="000000"/>
          <w:sz w:val="28"/>
          <w:szCs w:val="28"/>
          <w:lang w:val="nb-NO"/>
        </w:rPr>
        <w:t xml:space="preserve">- Thực hiện có hiệu quả Chỉ thị số 19-CT/TU ngày 19 tháng 10 năm 2018 của Thành ủy Thành phố Hồ Chí Minh về thực hiện Cuộc vận động “Người dân </w:t>
      </w:r>
      <w:r>
        <w:rPr>
          <w:color w:val="000000"/>
          <w:sz w:val="28"/>
          <w:szCs w:val="28"/>
          <w:lang w:val="nb-NO"/>
        </w:rPr>
        <w:lastRenderedPageBreak/>
        <w:t xml:space="preserve">thành phố Hồ Chí Minh không xả rác ra đường </w:t>
      </w:r>
      <w:r>
        <w:rPr>
          <w:color w:val="000000"/>
          <w:sz w:val="28"/>
          <w:szCs w:val="28"/>
          <w:lang w:val="nb-NO"/>
        </w:rPr>
        <w:t>và kênh rạch, vì Thành phố sạch và giảm ngập nước”.</w:t>
      </w:r>
    </w:p>
    <w:p w:rsidR="00C27397" w:rsidRDefault="003C6008">
      <w:pPr>
        <w:spacing w:before="120" w:after="120" w:line="340" w:lineRule="exact"/>
        <w:ind w:firstLine="720"/>
        <w:jc w:val="both"/>
        <w:rPr>
          <w:color w:val="000000"/>
          <w:sz w:val="28"/>
          <w:szCs w:val="28"/>
          <w:lang w:val="nb-NO"/>
        </w:rPr>
      </w:pPr>
      <w:r>
        <w:rPr>
          <w:color w:val="000000"/>
          <w:sz w:val="28"/>
          <w:szCs w:val="28"/>
          <w:lang w:val="nb-NO"/>
        </w:rPr>
        <w:t>- Tăng cường đẩy mạnh tổ chức các hoạt động giáo dục thể chất, thể thao trong trường học.</w:t>
      </w:r>
    </w:p>
    <w:p w:rsidR="00C27397" w:rsidRDefault="003C6008">
      <w:pPr>
        <w:spacing w:before="120" w:after="120" w:line="340" w:lineRule="exact"/>
        <w:ind w:firstLine="720"/>
        <w:jc w:val="both"/>
        <w:rPr>
          <w:color w:val="000000"/>
          <w:sz w:val="28"/>
          <w:szCs w:val="28"/>
          <w:lang w:val="nb-NO"/>
        </w:rPr>
      </w:pPr>
      <w:r>
        <w:rPr>
          <w:color w:val="000000"/>
          <w:sz w:val="28"/>
          <w:szCs w:val="28"/>
          <w:lang w:val="nb-NO"/>
        </w:rPr>
        <w:t>- Đẩy mạnh công tác chỉ đạo, kiểm tra việc thực hiện vệ sinh trường học, nhà vệ sinh cho học sinh. Đảm bảo tốt việ</w:t>
      </w:r>
      <w:r>
        <w:rPr>
          <w:color w:val="000000"/>
          <w:sz w:val="28"/>
          <w:szCs w:val="28"/>
          <w:lang w:val="nb-NO"/>
        </w:rPr>
        <w:t>c chăm sóc sức khỏe cho đội ngũ nhà giáo, học sinh, công tác an toàn vệ sinh thực phẩm, phòng chống dịch bệnh, công tác mua bảo hiểm y tế.</w:t>
      </w:r>
    </w:p>
    <w:p w:rsidR="00C27397" w:rsidRDefault="003C6008">
      <w:pPr>
        <w:tabs>
          <w:tab w:val="left" w:pos="720"/>
        </w:tabs>
        <w:spacing w:before="120" w:after="120" w:line="340" w:lineRule="exact"/>
        <w:jc w:val="both"/>
        <w:rPr>
          <w:b/>
          <w:color w:val="000000"/>
          <w:sz w:val="26"/>
          <w:szCs w:val="26"/>
          <w:lang w:val="nb-NO"/>
        </w:rPr>
      </w:pPr>
      <w:r>
        <w:rPr>
          <w:b/>
          <w:color w:val="000000"/>
          <w:sz w:val="26"/>
          <w:szCs w:val="26"/>
          <w:lang w:val="nb-NO"/>
        </w:rPr>
        <w:tab/>
        <w:t>II. BIỆN PHÁP THỰC HIỆN</w:t>
      </w:r>
    </w:p>
    <w:p w:rsidR="00C27397" w:rsidRDefault="003C6008">
      <w:pPr>
        <w:pStyle w:val="ListParagraph"/>
        <w:numPr>
          <w:ilvl w:val="0"/>
          <w:numId w:val="11"/>
        </w:numPr>
        <w:spacing w:after="0" w:line="240" w:lineRule="auto"/>
        <w:contextualSpacing w:val="0"/>
        <w:jc w:val="both"/>
        <w:rPr>
          <w:rFonts w:ascii="Times New Roman" w:hAnsi="Times New Roman"/>
          <w:b/>
          <w:sz w:val="28"/>
          <w:szCs w:val="28"/>
          <w:lang w:val="pt-BR"/>
        </w:rPr>
      </w:pPr>
      <w:r>
        <w:rPr>
          <w:rFonts w:ascii="Times New Roman" w:hAnsi="Times New Roman"/>
          <w:b/>
          <w:sz w:val="28"/>
          <w:szCs w:val="28"/>
          <w:lang w:val="pt-BR"/>
        </w:rPr>
        <w:t>Công tác giáo d</w:t>
      </w:r>
      <w:r>
        <w:rPr>
          <w:rFonts w:ascii="Times New Roman" w:hAnsi="Times New Roman"/>
          <w:b/>
          <w:sz w:val="28"/>
          <w:szCs w:val="28"/>
          <w:lang w:val="pt-BR"/>
        </w:rPr>
        <w:t>ụ</w:t>
      </w:r>
      <w:r>
        <w:rPr>
          <w:rFonts w:ascii="Times New Roman" w:hAnsi="Times New Roman"/>
          <w:b/>
          <w:sz w:val="28"/>
          <w:szCs w:val="28"/>
          <w:lang w:val="pt-BR"/>
        </w:rPr>
        <w:t>c chính tr</w:t>
      </w:r>
      <w:r>
        <w:rPr>
          <w:rFonts w:ascii="Times New Roman" w:hAnsi="Times New Roman"/>
          <w:b/>
          <w:sz w:val="28"/>
          <w:szCs w:val="28"/>
          <w:lang w:val="pt-BR"/>
        </w:rPr>
        <w:t>ị</w:t>
      </w:r>
      <w:r>
        <w:rPr>
          <w:rFonts w:ascii="Times New Roman" w:hAnsi="Times New Roman"/>
          <w:b/>
          <w:sz w:val="28"/>
          <w:szCs w:val="28"/>
          <w:lang w:val="pt-BR"/>
        </w:rPr>
        <w:t xml:space="preserve"> tư tư</w:t>
      </w:r>
      <w:r>
        <w:rPr>
          <w:rFonts w:ascii="Times New Roman" w:hAnsi="Times New Roman"/>
          <w:b/>
          <w:sz w:val="28"/>
          <w:szCs w:val="28"/>
          <w:lang w:val="pt-BR"/>
        </w:rPr>
        <w:t>ở</w:t>
      </w:r>
      <w:r>
        <w:rPr>
          <w:rFonts w:ascii="Times New Roman" w:hAnsi="Times New Roman"/>
          <w:b/>
          <w:sz w:val="28"/>
          <w:szCs w:val="28"/>
          <w:lang w:val="pt-BR"/>
        </w:rPr>
        <w:t>ng, ph</w:t>
      </w:r>
      <w:r>
        <w:rPr>
          <w:rFonts w:ascii="Times New Roman" w:hAnsi="Times New Roman"/>
          <w:b/>
          <w:sz w:val="28"/>
          <w:szCs w:val="28"/>
          <w:lang w:val="pt-BR"/>
        </w:rPr>
        <w:t>ố</w:t>
      </w:r>
      <w:r>
        <w:rPr>
          <w:rFonts w:ascii="Times New Roman" w:hAnsi="Times New Roman"/>
          <w:b/>
          <w:sz w:val="28"/>
          <w:szCs w:val="28"/>
          <w:lang w:val="pt-BR"/>
        </w:rPr>
        <w:t xml:space="preserve"> bi</w:t>
      </w:r>
      <w:r>
        <w:rPr>
          <w:rFonts w:ascii="Times New Roman" w:hAnsi="Times New Roman"/>
          <w:b/>
          <w:sz w:val="28"/>
          <w:szCs w:val="28"/>
          <w:lang w:val="pt-BR"/>
        </w:rPr>
        <w:t>ế</w:t>
      </w:r>
      <w:r>
        <w:rPr>
          <w:rFonts w:ascii="Times New Roman" w:hAnsi="Times New Roman"/>
          <w:b/>
          <w:sz w:val="28"/>
          <w:szCs w:val="28"/>
          <w:lang w:val="pt-BR"/>
        </w:rPr>
        <w:t>n giáo d</w:t>
      </w:r>
      <w:r>
        <w:rPr>
          <w:rFonts w:ascii="Times New Roman" w:hAnsi="Times New Roman"/>
          <w:b/>
          <w:sz w:val="28"/>
          <w:szCs w:val="28"/>
          <w:lang w:val="pt-BR"/>
        </w:rPr>
        <w:t>ụ</w:t>
      </w:r>
      <w:r>
        <w:rPr>
          <w:rFonts w:ascii="Times New Roman" w:hAnsi="Times New Roman"/>
          <w:b/>
          <w:sz w:val="28"/>
          <w:szCs w:val="28"/>
          <w:lang w:val="pt-BR"/>
        </w:rPr>
        <w:t>c pháp lu</w:t>
      </w:r>
      <w:r>
        <w:rPr>
          <w:rFonts w:ascii="Times New Roman" w:hAnsi="Times New Roman"/>
          <w:b/>
          <w:sz w:val="28"/>
          <w:szCs w:val="28"/>
          <w:lang w:val="pt-BR"/>
        </w:rPr>
        <w:t>ậ</w:t>
      </w:r>
      <w:r>
        <w:rPr>
          <w:rFonts w:ascii="Times New Roman" w:hAnsi="Times New Roman"/>
          <w:b/>
          <w:sz w:val="28"/>
          <w:szCs w:val="28"/>
          <w:lang w:val="pt-BR"/>
        </w:rPr>
        <w:t>t:</w:t>
      </w:r>
    </w:p>
    <w:p w:rsidR="00C27397" w:rsidRDefault="003C6008">
      <w:pPr>
        <w:tabs>
          <w:tab w:val="left" w:pos="851"/>
        </w:tabs>
        <w:spacing w:before="120" w:after="120" w:line="340" w:lineRule="exact"/>
        <w:ind w:firstLine="720"/>
        <w:jc w:val="both"/>
        <w:rPr>
          <w:color w:val="000000"/>
          <w:sz w:val="28"/>
          <w:szCs w:val="28"/>
          <w:lang w:val="nb-NO"/>
        </w:rPr>
      </w:pPr>
      <w:r>
        <w:rPr>
          <w:color w:val="000000"/>
          <w:sz w:val="28"/>
          <w:szCs w:val="28"/>
          <w:lang w:val="nb-NO"/>
        </w:rPr>
        <w:t xml:space="preserve">- Tiếp tục tổ chức thực </w:t>
      </w:r>
      <w:r>
        <w:rPr>
          <w:color w:val="000000"/>
          <w:sz w:val="28"/>
          <w:szCs w:val="28"/>
          <w:lang w:val="nb-NO"/>
        </w:rPr>
        <w:t>hiện Kế hoạch số </w:t>
      </w:r>
      <w:hyperlink r:id="rId8" w:tgtFrame="_blank" w:tooltip="Văn bản khác 178/KH-BGDĐT" w:history="1">
        <w:r>
          <w:rPr>
            <w:color w:val="000000"/>
            <w:sz w:val="28"/>
            <w:szCs w:val="28"/>
            <w:lang w:val="nb-NO"/>
          </w:rPr>
          <w:t>178/KH-BGDĐT</w:t>
        </w:r>
      </w:hyperlink>
      <w:r>
        <w:rPr>
          <w:color w:val="000000"/>
          <w:sz w:val="28"/>
          <w:szCs w:val="28"/>
          <w:lang w:val="nb-NO"/>
        </w:rPr>
        <w:t xml:space="preserve"> ngày 16/3/2017 của Bộ GDĐT về </w:t>
      </w:r>
      <w:r>
        <w:rPr>
          <w:color w:val="000000"/>
          <w:sz w:val="28"/>
          <w:szCs w:val="28"/>
          <w:lang w:val="nb-NO"/>
        </w:rPr>
        <w:t>triển khai Chỉ thị số 05-CT/TW ngày 15/5/2016 của Bộ Chính trị khóa XII về đẩy mạnh học tập và làm theo tư tưởng, đạo đức, phong cách Hồ Chí Minh. Sử dụng thiết thực bộ tài liệu “Bác Hồ và những bài học về đạo đức, lối sống” dành cho học sinh phổ thông tro</w:t>
      </w:r>
      <w:r>
        <w:rPr>
          <w:color w:val="000000"/>
          <w:sz w:val="28"/>
          <w:szCs w:val="28"/>
          <w:lang w:val="nb-NO"/>
        </w:rPr>
        <w:t>ng các hoạt động dạy, học và hoạt động giáo dục ngoài giờ lên lớp. Giới thiệu rộng rãi trang thông  tin về Chủ tịch Hồ Chí Minh (http://www.hochiminh.vn) tới nhà giáo, người học để nghiên cứu, tham khảo học tập và làm theo Bác thông qua các buổi họp chi bộ</w:t>
      </w:r>
      <w:r>
        <w:rPr>
          <w:color w:val="000000"/>
          <w:sz w:val="28"/>
          <w:szCs w:val="28"/>
          <w:lang w:val="nb-NO"/>
        </w:rPr>
        <w:t xml:space="preserve"> định kỳ.</w:t>
      </w:r>
    </w:p>
    <w:p w:rsidR="00C27397" w:rsidRDefault="003C6008">
      <w:pPr>
        <w:tabs>
          <w:tab w:val="left" w:pos="993"/>
        </w:tabs>
        <w:spacing w:before="120" w:after="120" w:line="340" w:lineRule="exact"/>
        <w:ind w:firstLine="720"/>
        <w:jc w:val="both"/>
        <w:rPr>
          <w:color w:val="000000"/>
          <w:sz w:val="28"/>
          <w:szCs w:val="28"/>
          <w:lang w:val="nb-NO"/>
        </w:rPr>
      </w:pPr>
      <w:r>
        <w:rPr>
          <w:color w:val="000000"/>
          <w:sz w:val="28"/>
          <w:szCs w:val="28"/>
          <w:lang w:val="nb-NO"/>
        </w:rPr>
        <w:t>-Thông qua các group zalo tổ, nhóm, thông qua website trường để tăng cường công tác nắm bắt tình hình chính trị, tư tưởng trong học sinh. Tổ chức hiệu quả chương trình gặp gỡ giữa lãnh đạo trường với học sinh giữa cấp ủy, Ban giám hiệu, cán bộ, n</w:t>
      </w:r>
      <w:r>
        <w:rPr>
          <w:color w:val="000000"/>
          <w:sz w:val="28"/>
          <w:szCs w:val="28"/>
          <w:lang w:val="nb-NO"/>
        </w:rPr>
        <w:t xml:space="preserve">hà giáo với học sinh nhằm kịp thời nắm bắt tâm tư, nguyện vọng và kịp thời định hướng những thắc mắc, nguyện vọng trong học sinh. Chủ động phát hiện và phối hợp với Công an, chính quyền địa phương xử lý các vấn đề phức tạp về chính trị, tư tưởng liên quan </w:t>
      </w:r>
      <w:r>
        <w:rPr>
          <w:color w:val="000000"/>
          <w:sz w:val="28"/>
          <w:szCs w:val="28"/>
          <w:lang w:val="nb-NO"/>
        </w:rPr>
        <w:t>đến học sinh. Không để học sinh bị dụ dỗ, lôi kéo tham gia các hội, nhóm, tổ chức tôn giáo hoạt động trái pháp luật và các hoạt động chống phá Đảng, Nhà nước, tụ tập gây rối an ninh, trật tự an toàn xã hội.</w:t>
      </w:r>
    </w:p>
    <w:p w:rsidR="00C27397" w:rsidRDefault="003C6008">
      <w:pPr>
        <w:spacing w:before="120" w:after="120" w:line="340" w:lineRule="exact"/>
        <w:ind w:firstLine="720"/>
        <w:jc w:val="both"/>
        <w:rPr>
          <w:color w:val="000000"/>
          <w:sz w:val="28"/>
          <w:szCs w:val="28"/>
          <w:lang w:val="nb-NO"/>
        </w:rPr>
      </w:pPr>
      <w:r>
        <w:rPr>
          <w:color w:val="000000"/>
          <w:sz w:val="28"/>
          <w:szCs w:val="28"/>
          <w:lang w:val="nb-NO"/>
        </w:rPr>
        <w:t>-Đồng thời tăng cường p</w:t>
      </w:r>
      <w:r>
        <w:rPr>
          <w:color w:val="FF0000"/>
          <w:sz w:val="28"/>
          <w:szCs w:val="28"/>
          <w:lang w:val="nb-NO"/>
        </w:rPr>
        <w:t>hổ biến, quán triệt các qu</w:t>
      </w:r>
      <w:r>
        <w:rPr>
          <w:color w:val="FF0000"/>
          <w:sz w:val="28"/>
          <w:szCs w:val="28"/>
          <w:lang w:val="nb-NO"/>
        </w:rPr>
        <w:t>y định về phòng chống bạo lực học đường, văn hóa ứng xử, trách nhiệm xây dựng văn hóa học đường trong nhà trường. Xây dựng Kế hoạch và tổ chức triển khai thực hiện Đề án “Xây dựng văn hóa ứng xử trong trường học giai đoạn 2018 – 2025”</w:t>
      </w:r>
      <w:r>
        <w:rPr>
          <w:color w:val="000000"/>
          <w:sz w:val="28"/>
          <w:szCs w:val="28"/>
          <w:lang w:val="nb-NO"/>
        </w:rPr>
        <w:t xml:space="preserve"> (Quyết định số </w:t>
      </w:r>
      <w:hyperlink r:id="rId9" w:tgtFrame="_blank" w:tooltip="Quyết định 1299/QĐ-TTg" w:history="1">
        <w:r>
          <w:rPr>
            <w:color w:val="000000"/>
            <w:sz w:val="28"/>
            <w:lang w:val="nb-NO"/>
          </w:rPr>
          <w:t>1299/QĐ-TTg</w:t>
        </w:r>
      </w:hyperlink>
      <w:r>
        <w:rPr>
          <w:color w:val="000000"/>
          <w:sz w:val="28"/>
          <w:szCs w:val="28"/>
          <w:lang w:val="nb-NO"/>
        </w:rPr>
        <w:t> ngày 03/10/2018 của Thủ tướng Chính phủ; Quyết định số </w:t>
      </w:r>
      <w:hyperlink r:id="rId10" w:tgtFrame="_blank" w:tooltip="Quyết định 1506/QĐ-BGDĐT" w:history="1">
        <w:r>
          <w:rPr>
            <w:color w:val="000000"/>
            <w:sz w:val="28"/>
            <w:lang w:val="nb-NO"/>
          </w:rPr>
          <w:t>1506/QĐ-BGDĐT</w:t>
        </w:r>
      </w:hyperlink>
      <w:r>
        <w:rPr>
          <w:color w:val="000000"/>
          <w:sz w:val="28"/>
          <w:szCs w:val="28"/>
          <w:lang w:val="nb-NO"/>
        </w:rPr>
        <w:t> ngày 31/05/2019 ban hành kế hoạch thực hiện Đề án trong ngành Giáo dục).</w:t>
      </w:r>
    </w:p>
    <w:p w:rsidR="00C27397" w:rsidRDefault="003C6008">
      <w:pPr>
        <w:spacing w:before="120" w:after="120" w:line="340" w:lineRule="exact"/>
        <w:ind w:firstLine="720"/>
        <w:jc w:val="both"/>
        <w:rPr>
          <w:color w:val="000000"/>
          <w:sz w:val="28"/>
          <w:szCs w:val="28"/>
          <w:lang w:val="nb-NO"/>
        </w:rPr>
      </w:pPr>
      <w:r>
        <w:rPr>
          <w:color w:val="000000"/>
          <w:sz w:val="28"/>
          <w:szCs w:val="28"/>
          <w:lang w:val="nb-NO"/>
        </w:rPr>
        <w:t>-Triển khai thực h</w:t>
      </w:r>
      <w:r>
        <w:rPr>
          <w:color w:val="000000"/>
          <w:sz w:val="28"/>
          <w:szCs w:val="28"/>
          <w:lang w:val="nb-NO"/>
        </w:rPr>
        <w:t xml:space="preserve">iện quyết định 3296/QĐ-BGDĐT ngày 30/8/ 2019 của Bộ Giáo dục và Đào tạo; Kế hoạch số </w:t>
      </w:r>
      <w:r>
        <w:rPr>
          <w:sz w:val="28"/>
          <w:szCs w:val="28"/>
        </w:rPr>
        <w:t>4247/KH-UBND ngày 29/8/2019 của Ủy ban nhân dân quận Gò Vấp; Kế hoạch 1047/KH- GDĐT ngày 09/9/ 2019</w:t>
      </w:r>
      <w:r>
        <w:rPr>
          <w:color w:val="000000"/>
          <w:sz w:val="28"/>
          <w:szCs w:val="28"/>
          <w:lang w:val="nb-NO"/>
        </w:rPr>
        <w:t xml:space="preserve">  của Phòng Giáo dục và Đào tạo về </w:t>
      </w:r>
      <w:r>
        <w:rPr>
          <w:sz w:val="28"/>
          <w:szCs w:val="28"/>
        </w:rPr>
        <w:t>triển khai thực hiện Đề án “Tăng c</w:t>
      </w:r>
      <w:r>
        <w:rPr>
          <w:rFonts w:hint="eastAsia"/>
          <w:sz w:val="28"/>
          <w:szCs w:val="28"/>
        </w:rPr>
        <w:t>ư</w:t>
      </w:r>
      <w:r>
        <w:rPr>
          <w:sz w:val="28"/>
          <w:szCs w:val="28"/>
        </w:rPr>
        <w:t>ờn</w:t>
      </w:r>
      <w:r>
        <w:rPr>
          <w:sz w:val="28"/>
          <w:szCs w:val="28"/>
        </w:rPr>
        <w:t>g quản lý, giáo dục chính trị t</w:t>
      </w:r>
      <w:r>
        <w:rPr>
          <w:rFonts w:hint="eastAsia"/>
          <w:sz w:val="28"/>
          <w:szCs w:val="28"/>
        </w:rPr>
        <w:t>ư</w:t>
      </w:r>
      <w:r>
        <w:rPr>
          <w:sz w:val="28"/>
          <w:szCs w:val="28"/>
        </w:rPr>
        <w:t xml:space="preserve"> t</w:t>
      </w:r>
      <w:r>
        <w:rPr>
          <w:rFonts w:hint="eastAsia"/>
          <w:sz w:val="28"/>
          <w:szCs w:val="28"/>
        </w:rPr>
        <w:t>ư</w:t>
      </w:r>
      <w:r>
        <w:rPr>
          <w:sz w:val="28"/>
          <w:szCs w:val="28"/>
        </w:rPr>
        <w:t>ởng đối với học sinh trên môi tr</w:t>
      </w:r>
      <w:r>
        <w:rPr>
          <w:rFonts w:hint="eastAsia"/>
          <w:sz w:val="28"/>
          <w:szCs w:val="28"/>
        </w:rPr>
        <w:t>ư</w:t>
      </w:r>
      <w:r>
        <w:rPr>
          <w:sz w:val="28"/>
          <w:szCs w:val="28"/>
        </w:rPr>
        <w:t xml:space="preserve">ờng mạng đến năm 2025”; </w:t>
      </w:r>
      <w:r>
        <w:rPr>
          <w:color w:val="000000"/>
          <w:sz w:val="28"/>
          <w:szCs w:val="28"/>
          <w:lang w:val="nb-NO"/>
        </w:rPr>
        <w:t xml:space="preserve">Hướng dẫn học sinh sử dụng mạng an toàn, hiệu quả. Tổ chức tuyên truyền, thông tin </w:t>
      </w:r>
      <w:r>
        <w:rPr>
          <w:color w:val="000000"/>
          <w:sz w:val="28"/>
          <w:szCs w:val="28"/>
          <w:lang w:val="nb-NO"/>
        </w:rPr>
        <w:lastRenderedPageBreak/>
        <w:t>đúng, đầy đủ đến học sinh về Luật An ninh mạng được Quốc hội khóa XIV thông qua n</w:t>
      </w:r>
      <w:r>
        <w:rPr>
          <w:color w:val="000000"/>
          <w:sz w:val="28"/>
          <w:szCs w:val="28"/>
          <w:lang w:val="nb-NO"/>
        </w:rPr>
        <w:t>gày 12/6/2018, có hiệu lực từ ngày 01/01/2019.</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t xml:space="preserve">-Công đoàn, Đoàn thanh niên, Liên đội thực hiện Chương trình công tác Đoàn, Đội, Hội cần có sự thể hiện phối hợp với nhau trong các hoạt động. </w:t>
      </w:r>
    </w:p>
    <w:p w:rsidR="00C27397" w:rsidRDefault="003C6008">
      <w:pPr>
        <w:spacing w:before="120" w:after="120" w:line="340" w:lineRule="exact"/>
        <w:ind w:firstLine="720"/>
        <w:jc w:val="both"/>
        <w:rPr>
          <w:color w:val="000000"/>
          <w:sz w:val="28"/>
          <w:szCs w:val="28"/>
          <w:lang w:val="nb-NO"/>
        </w:rPr>
      </w:pPr>
      <w:r>
        <w:rPr>
          <w:color w:val="000000"/>
          <w:sz w:val="28"/>
          <w:szCs w:val="28"/>
          <w:lang w:val="nb-NO"/>
        </w:rPr>
        <w:t>-Sử dụng tiết sinh hoạt dưới cờ, sinh hoạt chủ nhiệm, NGLL, hội h</w:t>
      </w:r>
      <w:r>
        <w:rPr>
          <w:color w:val="000000"/>
          <w:sz w:val="28"/>
          <w:szCs w:val="28"/>
          <w:lang w:val="nb-NO"/>
        </w:rPr>
        <w:t>ọp, website... để triển khai có hiệu quả công tác tuyên truyền kỷ niệm các ngày lễ lớn, giáo dục truyền thống yêu nước và cách mạng, truyền thống vẻ vang của dân tộc nâng cao nhận thức cho cán bộ giáo viên, nhân viên, học sinh về  ý nghĩa to lớn của các ng</w:t>
      </w:r>
      <w:r>
        <w:rPr>
          <w:color w:val="000000"/>
          <w:sz w:val="28"/>
          <w:szCs w:val="28"/>
          <w:lang w:val="nb-NO"/>
        </w:rPr>
        <w:t xml:space="preserve">ày lễ lớn. Tập trung tuyên truyền, phổ biến những quy định mới trong ngành Giáo dục và Đào tạo, đúng trọng tâm, trọng điểm. </w:t>
      </w:r>
    </w:p>
    <w:p w:rsidR="00C27397" w:rsidRDefault="003C6008">
      <w:pPr>
        <w:spacing w:before="120" w:after="120" w:line="340" w:lineRule="exact"/>
        <w:ind w:firstLine="720"/>
        <w:jc w:val="both"/>
        <w:rPr>
          <w:color w:val="000000"/>
          <w:sz w:val="28"/>
          <w:szCs w:val="28"/>
          <w:lang w:val="nb-NO"/>
        </w:rPr>
      </w:pPr>
      <w:r>
        <w:rPr>
          <w:color w:val="000000"/>
          <w:sz w:val="28"/>
          <w:szCs w:val="28"/>
          <w:lang w:val="nb-NO"/>
        </w:rPr>
        <w:t>- Tăng cường tuyên truyền biển, đảo, an toàn giao thông; phòng, chống bạo lực gia đình; phòng, chống mua bán người; phòng, chống mạ</w:t>
      </w:r>
      <w:r>
        <w:rPr>
          <w:color w:val="000000"/>
          <w:sz w:val="28"/>
          <w:szCs w:val="28"/>
          <w:lang w:val="nb-NO"/>
        </w:rPr>
        <w:t>i dâm, ma túy; hôn nhân và gia đình; bình đẳng giới; luật trẻ em; phòng cháy, chữa cháy; bảo vệ môi trường; an toàn vệ sinh thực phẩm; nghĩa vụ quân sự, bảo vệ tài nguyên và ứng phó với biến đổi khí hậu; pháp luật về Internet và an toàn thông tin mạng; phò</w:t>
      </w:r>
      <w:r>
        <w:rPr>
          <w:color w:val="000000"/>
          <w:sz w:val="28"/>
          <w:szCs w:val="28"/>
          <w:lang w:val="nb-NO"/>
        </w:rPr>
        <w:t>ng chống tác hại của trò chơi trực tuyến có nội dung bạo lực và không lành mạnh; giáo dục, hướng dẫn sử dụng, khai thác hiệu quả thông tin trên internet, mạng xã hội, nâng cao khả năng tự đề kháng, tránh bị lôi kéo tham gia các hoạt động tôn giáo, hoạt độn</w:t>
      </w:r>
      <w:r>
        <w:rPr>
          <w:color w:val="000000"/>
          <w:sz w:val="28"/>
          <w:szCs w:val="28"/>
          <w:lang w:val="nb-NO"/>
        </w:rPr>
        <w:t>g gây mất ổn định, ảnh hưởng an ninh trật tự.</w:t>
      </w:r>
    </w:p>
    <w:p w:rsidR="00C27397" w:rsidRDefault="003C6008">
      <w:pPr>
        <w:spacing w:before="120" w:after="120" w:line="340" w:lineRule="exact"/>
        <w:ind w:firstLine="720"/>
        <w:jc w:val="both"/>
        <w:rPr>
          <w:color w:val="000000"/>
          <w:sz w:val="28"/>
          <w:szCs w:val="28"/>
          <w:lang w:val="nb-NO"/>
        </w:rPr>
      </w:pPr>
      <w:r>
        <w:rPr>
          <w:color w:val="000000"/>
          <w:sz w:val="28"/>
          <w:szCs w:val="28"/>
          <w:lang w:val="nb-NO"/>
        </w:rPr>
        <w:t>- Thực hiện tốt Quy chế thực hiện công khai đối với cơ sở giáo dục và đào tạo thuộc hệ thống giáo dục quốc dân; thực hiện công tác dân vận chính quyền, quy chế dân chủ; công tác phòng, chống tham nhũng, thực hà</w:t>
      </w:r>
      <w:r>
        <w:rPr>
          <w:color w:val="000000"/>
          <w:sz w:val="28"/>
          <w:szCs w:val="28"/>
          <w:lang w:val="nb-NO"/>
        </w:rPr>
        <w:t xml:space="preserve">nh tiết kiệm, chống lãng phí; quy tắc ứng xử trường học; quy định về ứng xử sư phạm, đạo đức nhà giáo, chính sách pháp luật, chấp hành chỉ đạo của cấp trên; Xây dựng chương trình công tác, quy chế làm việc gắn với trách nhiệm sát thực tiễn, luôn cải tiến, </w:t>
      </w:r>
      <w:r>
        <w:rPr>
          <w:color w:val="000000"/>
          <w:sz w:val="28"/>
          <w:szCs w:val="28"/>
          <w:lang w:val="nb-NO"/>
        </w:rPr>
        <w:t>vận dụng phương pháp mới trong quản lý, giảng dạy.</w:t>
      </w:r>
    </w:p>
    <w:p w:rsidR="00C27397" w:rsidRDefault="003C6008">
      <w:pPr>
        <w:spacing w:before="120" w:after="120" w:line="340" w:lineRule="exact"/>
        <w:ind w:firstLine="720"/>
        <w:jc w:val="both"/>
        <w:rPr>
          <w:color w:val="000000"/>
          <w:sz w:val="28"/>
          <w:szCs w:val="28"/>
          <w:lang w:val="nb-NO"/>
        </w:rPr>
      </w:pPr>
      <w:r>
        <w:rPr>
          <w:color w:val="000000"/>
          <w:sz w:val="28"/>
          <w:szCs w:val="28"/>
          <w:lang w:val="nb-NO"/>
        </w:rPr>
        <w:t xml:space="preserve">- Tiếp tục thực hiện nghiêm túc các văn bản chỉ đạo có liên quan về thực hiện </w:t>
      </w:r>
      <w:r>
        <w:rPr>
          <w:color w:val="FF0000"/>
          <w:sz w:val="28"/>
          <w:szCs w:val="28"/>
          <w:lang w:val="nb-NO"/>
        </w:rPr>
        <w:t>Cuộc vận động “Người dân thành phố Hồ Chí Minh không xả rác ra đường và kênh rạch, vì Thành phố sạch và giảm ngập nước”</w:t>
      </w:r>
      <w:r>
        <w:rPr>
          <w:color w:val="000000"/>
          <w:sz w:val="28"/>
          <w:szCs w:val="28"/>
          <w:lang w:val="nb-NO"/>
        </w:rPr>
        <w:t xml:space="preserve"> (năm 20</w:t>
      </w:r>
      <w:r>
        <w:rPr>
          <w:color w:val="000000"/>
          <w:sz w:val="28"/>
          <w:szCs w:val="28"/>
          <w:lang w:val="nb-NO"/>
        </w:rPr>
        <w:t>20) thông qua các hoạt động thi đua.</w:t>
      </w:r>
    </w:p>
    <w:p w:rsidR="00C27397" w:rsidRDefault="003C6008">
      <w:pPr>
        <w:spacing w:before="120" w:after="120" w:line="340" w:lineRule="exact"/>
        <w:ind w:firstLine="720"/>
        <w:jc w:val="both"/>
        <w:rPr>
          <w:color w:val="000000"/>
          <w:sz w:val="28"/>
          <w:szCs w:val="28"/>
          <w:lang w:val="nb-NO"/>
        </w:rPr>
      </w:pPr>
      <w:r>
        <w:rPr>
          <w:sz w:val="28"/>
          <w:szCs w:val="28"/>
        </w:rPr>
        <w:t xml:space="preserve">- Tuyên truyền </w:t>
      </w:r>
      <w:r>
        <w:rPr>
          <w:sz w:val="28"/>
          <w:szCs w:val="28"/>
          <w:lang w:val="vi-VN"/>
        </w:rPr>
        <w:t xml:space="preserve">Ngày Pháp luật nước Cộng hòa xã hội chủ nghĩa Việt Nam giai đoạn 2019 - 2023, hướng tới kỷ niệm 10 năm triển khai Ngày Pháp luật nước Cộng hòa xã hội chủ nghĩa Việt Nam 09/11/2013- 09/11/2023 đến </w:t>
      </w:r>
      <w:r>
        <w:rPr>
          <w:rFonts w:eastAsia="Arial Unicode MS"/>
          <w:sz w:val="28"/>
          <w:szCs w:val="28"/>
          <w:lang w:val="vi-VN"/>
        </w:rPr>
        <w:t>đ</w:t>
      </w:r>
      <w:r>
        <w:rPr>
          <w:rFonts w:eastAsia="Arial Unicode MS"/>
          <w:sz w:val="28"/>
          <w:szCs w:val="28"/>
          <w:lang w:val="vi-VN"/>
        </w:rPr>
        <w:t>ộ</w:t>
      </w:r>
      <w:r>
        <w:rPr>
          <w:rFonts w:eastAsia="Arial Unicode MS"/>
          <w:sz w:val="28"/>
          <w:szCs w:val="28"/>
          <w:lang w:val="vi-VN"/>
        </w:rPr>
        <w:t xml:space="preserve">i ngũ </w:t>
      </w:r>
      <w:r>
        <w:rPr>
          <w:rFonts w:eastAsia="Arial Unicode MS"/>
          <w:sz w:val="28"/>
          <w:szCs w:val="28"/>
          <w:lang w:val="vi-VN"/>
        </w:rPr>
        <w:t>viên ch</w:t>
      </w:r>
      <w:r>
        <w:rPr>
          <w:rFonts w:eastAsia="Arial Unicode MS"/>
          <w:sz w:val="28"/>
          <w:szCs w:val="28"/>
          <w:lang w:val="vi-VN"/>
        </w:rPr>
        <w:t>ứ</w:t>
      </w:r>
      <w:r>
        <w:rPr>
          <w:rFonts w:eastAsia="Arial Unicode MS"/>
          <w:sz w:val="28"/>
          <w:szCs w:val="28"/>
          <w:lang w:val="vi-VN"/>
        </w:rPr>
        <w:t>c, nhân viên, h</w:t>
      </w:r>
      <w:r>
        <w:rPr>
          <w:rFonts w:eastAsia="Arial Unicode MS"/>
          <w:sz w:val="28"/>
          <w:szCs w:val="28"/>
          <w:lang w:val="vi-VN"/>
        </w:rPr>
        <w:t>ọ</w:t>
      </w:r>
      <w:r>
        <w:rPr>
          <w:rFonts w:eastAsia="Arial Unicode MS"/>
          <w:sz w:val="28"/>
          <w:szCs w:val="28"/>
          <w:lang w:val="vi-VN"/>
        </w:rPr>
        <w:t>c sinh</w:t>
      </w:r>
      <w:r>
        <w:rPr>
          <w:sz w:val="28"/>
          <w:szCs w:val="28"/>
          <w:lang w:val="vi-VN"/>
        </w:rPr>
        <w:t>, chú trọng phổ biến các chủ trương của Đảng, pháp luật của nhà nước về công tác phổ biến, giáo dục pháp luật gắn với tổ chức Ngày Pháp luật nước Cộng hòa xã hội chủ nghĩa Việt Nam</w:t>
      </w:r>
    </w:p>
    <w:p w:rsidR="00C27397" w:rsidRDefault="003C6008">
      <w:pPr>
        <w:spacing w:before="120" w:after="120" w:line="340" w:lineRule="exact"/>
        <w:ind w:firstLine="720"/>
        <w:jc w:val="both"/>
        <w:rPr>
          <w:color w:val="000000"/>
          <w:sz w:val="28"/>
          <w:szCs w:val="28"/>
          <w:lang w:val="nb-NO"/>
        </w:rPr>
      </w:pPr>
      <w:r>
        <w:rPr>
          <w:color w:val="000000"/>
          <w:sz w:val="28"/>
          <w:szCs w:val="28"/>
          <w:lang w:val="nb-NO"/>
        </w:rPr>
        <w:t>- Đẩy mạnh công tác tuyên truyền, tuyên dương</w:t>
      </w:r>
      <w:r>
        <w:rPr>
          <w:color w:val="000000"/>
          <w:sz w:val="28"/>
          <w:szCs w:val="28"/>
          <w:lang w:val="nb-NO"/>
        </w:rPr>
        <w:t xml:space="preserve">, vinh danh các tấm gương học sinh, giáo viên tiêu biểu trong học tập và rèn luyện, các hành động cao đẹp, gương người tốt, việc tốt trong  học sinh.  Kịp thời tiếp nhận, cập nhật, khai thác </w:t>
      </w:r>
      <w:r>
        <w:rPr>
          <w:color w:val="000000"/>
          <w:sz w:val="28"/>
          <w:szCs w:val="28"/>
          <w:lang w:val="nb-NO"/>
        </w:rPr>
        <w:lastRenderedPageBreak/>
        <w:t>thông tin công tác giáo dục chính trị trên Cổng Thông tin điện tử</w:t>
      </w:r>
      <w:r>
        <w:rPr>
          <w:color w:val="000000"/>
          <w:sz w:val="28"/>
          <w:szCs w:val="28"/>
          <w:lang w:val="nb-NO"/>
        </w:rPr>
        <w:t xml:space="preserve"> của nhà trường, ở bảng tin.</w:t>
      </w:r>
    </w:p>
    <w:p w:rsidR="00C27397" w:rsidRDefault="003C6008">
      <w:pPr>
        <w:spacing w:before="120" w:after="120" w:line="340" w:lineRule="exact"/>
        <w:ind w:firstLine="720"/>
        <w:jc w:val="both"/>
        <w:rPr>
          <w:color w:val="FF0000"/>
          <w:sz w:val="28"/>
          <w:szCs w:val="28"/>
          <w:lang w:val="nb-NO"/>
        </w:rPr>
      </w:pPr>
      <w:r>
        <w:rPr>
          <w:color w:val="FF0000"/>
          <w:sz w:val="28"/>
          <w:szCs w:val="28"/>
          <w:lang w:val="nb-NO"/>
        </w:rPr>
        <w:t>- Giới thiệu đến giáo viên và học sinh trang website Hệ Tri thức Việt số hóa tại địa chỉ https://itrithuc.vn/ của Bộ Khoa học và Công nghệ Việt Nam.</w:t>
      </w:r>
    </w:p>
    <w:p w:rsidR="00C27397" w:rsidRDefault="003C6008">
      <w:pPr>
        <w:pStyle w:val="ListParagraph"/>
        <w:spacing w:after="0" w:line="240" w:lineRule="auto"/>
        <w:ind w:left="0" w:firstLine="720"/>
        <w:contextualSpacing w:val="0"/>
        <w:jc w:val="both"/>
        <w:rPr>
          <w:rFonts w:ascii="Times New Roman" w:hAnsi="Times New Roman"/>
          <w:b/>
          <w:sz w:val="28"/>
          <w:szCs w:val="28"/>
          <w:lang w:val="es-MX"/>
        </w:rPr>
      </w:pPr>
      <w:r>
        <w:rPr>
          <w:rFonts w:ascii="Times New Roman" w:hAnsi="Times New Roman"/>
          <w:b/>
          <w:sz w:val="28"/>
          <w:szCs w:val="28"/>
          <w:lang w:val="es-MX"/>
        </w:rPr>
        <w:t xml:space="preserve">2. </w:t>
      </w:r>
      <w:r>
        <w:rPr>
          <w:rFonts w:ascii="Times New Roman" w:hAnsi="Times New Roman"/>
          <w:b/>
          <w:sz w:val="28"/>
          <w:szCs w:val="28"/>
          <w:lang w:val="vi-VN"/>
        </w:rPr>
        <w:t>Ho</w:t>
      </w:r>
      <w:r>
        <w:rPr>
          <w:rFonts w:ascii="Times New Roman" w:hAnsi="Times New Roman"/>
          <w:b/>
          <w:sz w:val="28"/>
          <w:szCs w:val="28"/>
          <w:lang w:val="vi-VN"/>
        </w:rPr>
        <w:t>ạ</w:t>
      </w:r>
      <w:r>
        <w:rPr>
          <w:rFonts w:ascii="Times New Roman" w:hAnsi="Times New Roman"/>
          <w:b/>
          <w:sz w:val="28"/>
          <w:szCs w:val="28"/>
          <w:lang w:val="vi-VN"/>
        </w:rPr>
        <w:t>t đ</w:t>
      </w:r>
      <w:r>
        <w:rPr>
          <w:rFonts w:ascii="Times New Roman" w:hAnsi="Times New Roman"/>
          <w:b/>
          <w:sz w:val="28"/>
          <w:szCs w:val="28"/>
          <w:lang w:val="vi-VN"/>
        </w:rPr>
        <w:t>ộ</w:t>
      </w:r>
      <w:r>
        <w:rPr>
          <w:rFonts w:ascii="Times New Roman" w:hAnsi="Times New Roman"/>
          <w:b/>
          <w:sz w:val="28"/>
          <w:szCs w:val="28"/>
          <w:lang w:val="vi-VN"/>
        </w:rPr>
        <w:t>ng văn hóa văn ngh</w:t>
      </w:r>
      <w:r>
        <w:rPr>
          <w:rFonts w:ascii="Times New Roman" w:hAnsi="Times New Roman"/>
          <w:b/>
          <w:sz w:val="28"/>
          <w:szCs w:val="28"/>
          <w:lang w:val="vi-VN"/>
        </w:rPr>
        <w:t>ệ</w:t>
      </w:r>
      <w:r>
        <w:rPr>
          <w:rFonts w:ascii="Times New Roman" w:hAnsi="Times New Roman"/>
          <w:b/>
          <w:sz w:val="28"/>
          <w:szCs w:val="28"/>
          <w:lang w:val="vi-VN"/>
        </w:rPr>
        <w:t>, th</w:t>
      </w:r>
      <w:r>
        <w:rPr>
          <w:rFonts w:ascii="Times New Roman" w:hAnsi="Times New Roman"/>
          <w:b/>
          <w:sz w:val="28"/>
          <w:szCs w:val="28"/>
          <w:lang w:val="vi-VN"/>
        </w:rPr>
        <w:t>ể</w:t>
      </w:r>
      <w:r>
        <w:rPr>
          <w:rFonts w:ascii="Times New Roman" w:hAnsi="Times New Roman"/>
          <w:b/>
          <w:sz w:val="28"/>
          <w:szCs w:val="28"/>
          <w:lang w:val="vi-VN"/>
        </w:rPr>
        <w:t xml:space="preserve"> d</w:t>
      </w:r>
      <w:r>
        <w:rPr>
          <w:rFonts w:ascii="Times New Roman" w:hAnsi="Times New Roman"/>
          <w:b/>
          <w:sz w:val="28"/>
          <w:szCs w:val="28"/>
          <w:lang w:val="vi-VN"/>
        </w:rPr>
        <w:t>ụ</w:t>
      </w:r>
      <w:r>
        <w:rPr>
          <w:rFonts w:ascii="Times New Roman" w:hAnsi="Times New Roman"/>
          <w:b/>
          <w:sz w:val="28"/>
          <w:szCs w:val="28"/>
          <w:lang w:val="vi-VN"/>
        </w:rPr>
        <w:t>c th</w:t>
      </w:r>
      <w:r>
        <w:rPr>
          <w:rFonts w:ascii="Times New Roman" w:hAnsi="Times New Roman"/>
          <w:b/>
          <w:sz w:val="28"/>
          <w:szCs w:val="28"/>
          <w:lang w:val="vi-VN"/>
        </w:rPr>
        <w:t>ể</w:t>
      </w:r>
      <w:r>
        <w:rPr>
          <w:rFonts w:ascii="Times New Roman" w:hAnsi="Times New Roman"/>
          <w:b/>
          <w:sz w:val="28"/>
          <w:szCs w:val="28"/>
          <w:lang w:val="vi-VN"/>
        </w:rPr>
        <w:t xml:space="preserve"> thao, công tác giáo d</w:t>
      </w:r>
      <w:r>
        <w:rPr>
          <w:rFonts w:ascii="Times New Roman" w:hAnsi="Times New Roman"/>
          <w:b/>
          <w:sz w:val="28"/>
          <w:szCs w:val="28"/>
          <w:lang w:val="vi-VN"/>
        </w:rPr>
        <w:t>ụ</w:t>
      </w:r>
      <w:r>
        <w:rPr>
          <w:rFonts w:ascii="Times New Roman" w:hAnsi="Times New Roman"/>
          <w:b/>
          <w:sz w:val="28"/>
          <w:szCs w:val="28"/>
          <w:lang w:val="vi-VN"/>
        </w:rPr>
        <w:t>c k</w:t>
      </w:r>
      <w:r>
        <w:rPr>
          <w:rFonts w:ascii="Times New Roman" w:hAnsi="Times New Roman"/>
          <w:b/>
          <w:sz w:val="28"/>
          <w:szCs w:val="28"/>
          <w:lang w:val="vi-VN"/>
        </w:rPr>
        <w:t>ỹ</w:t>
      </w:r>
      <w:r>
        <w:rPr>
          <w:rFonts w:ascii="Times New Roman" w:hAnsi="Times New Roman"/>
          <w:b/>
          <w:sz w:val="28"/>
          <w:szCs w:val="28"/>
          <w:lang w:val="vi-VN"/>
        </w:rPr>
        <w:t xml:space="preserve"> năng </w:t>
      </w:r>
      <w:r>
        <w:rPr>
          <w:rFonts w:ascii="Times New Roman" w:hAnsi="Times New Roman"/>
          <w:b/>
          <w:sz w:val="28"/>
          <w:szCs w:val="28"/>
          <w:lang w:val="vi-VN"/>
        </w:rPr>
        <w:t>s</w:t>
      </w:r>
      <w:r>
        <w:rPr>
          <w:rFonts w:ascii="Times New Roman" w:hAnsi="Times New Roman"/>
          <w:b/>
          <w:sz w:val="28"/>
          <w:szCs w:val="28"/>
          <w:lang w:val="vi-VN"/>
        </w:rPr>
        <w:t>ố</w:t>
      </w:r>
      <w:r>
        <w:rPr>
          <w:rFonts w:ascii="Times New Roman" w:hAnsi="Times New Roman"/>
          <w:b/>
          <w:sz w:val="28"/>
          <w:szCs w:val="28"/>
          <w:lang w:val="vi-VN"/>
        </w:rPr>
        <w:t>ng, ho</w:t>
      </w:r>
      <w:r>
        <w:rPr>
          <w:rFonts w:ascii="Times New Roman" w:hAnsi="Times New Roman"/>
          <w:b/>
          <w:sz w:val="28"/>
          <w:szCs w:val="28"/>
          <w:lang w:val="vi-VN"/>
        </w:rPr>
        <w:t>ạ</w:t>
      </w:r>
      <w:r>
        <w:rPr>
          <w:rFonts w:ascii="Times New Roman" w:hAnsi="Times New Roman"/>
          <w:b/>
          <w:sz w:val="28"/>
          <w:szCs w:val="28"/>
          <w:lang w:val="vi-VN"/>
        </w:rPr>
        <w:t>t đ</w:t>
      </w:r>
      <w:r>
        <w:rPr>
          <w:rFonts w:ascii="Times New Roman" w:hAnsi="Times New Roman"/>
          <w:b/>
          <w:sz w:val="28"/>
          <w:szCs w:val="28"/>
          <w:lang w:val="vi-VN"/>
        </w:rPr>
        <w:t>ộ</w:t>
      </w:r>
      <w:r>
        <w:rPr>
          <w:rFonts w:ascii="Times New Roman" w:hAnsi="Times New Roman"/>
          <w:b/>
          <w:sz w:val="28"/>
          <w:szCs w:val="28"/>
          <w:lang w:val="vi-VN"/>
        </w:rPr>
        <w:t>ng giáo d</w:t>
      </w:r>
      <w:r>
        <w:rPr>
          <w:rFonts w:ascii="Times New Roman" w:hAnsi="Times New Roman"/>
          <w:b/>
          <w:sz w:val="28"/>
          <w:szCs w:val="28"/>
          <w:lang w:val="vi-VN"/>
        </w:rPr>
        <w:t>ụ</w:t>
      </w:r>
      <w:r>
        <w:rPr>
          <w:rFonts w:ascii="Times New Roman" w:hAnsi="Times New Roman"/>
          <w:b/>
          <w:sz w:val="28"/>
          <w:szCs w:val="28"/>
          <w:lang w:val="vi-VN"/>
        </w:rPr>
        <w:t>c ngoài gi</w:t>
      </w:r>
      <w:r>
        <w:rPr>
          <w:rFonts w:ascii="Times New Roman" w:hAnsi="Times New Roman"/>
          <w:b/>
          <w:sz w:val="28"/>
          <w:szCs w:val="28"/>
          <w:lang w:val="vi-VN"/>
        </w:rPr>
        <w:t>ờ</w:t>
      </w:r>
      <w:r>
        <w:rPr>
          <w:rFonts w:ascii="Times New Roman" w:hAnsi="Times New Roman"/>
          <w:b/>
          <w:sz w:val="28"/>
          <w:szCs w:val="28"/>
          <w:lang w:val="vi-VN"/>
        </w:rPr>
        <w:t xml:space="preserve"> chính khóa.</w:t>
      </w:r>
    </w:p>
    <w:p w:rsidR="00C27397" w:rsidRDefault="003C6008">
      <w:pPr>
        <w:tabs>
          <w:tab w:val="left" w:pos="709"/>
        </w:tabs>
        <w:spacing w:before="120" w:after="120" w:line="340" w:lineRule="exact"/>
        <w:ind w:firstLine="720"/>
        <w:jc w:val="both"/>
        <w:rPr>
          <w:color w:val="000000"/>
          <w:sz w:val="28"/>
          <w:szCs w:val="28"/>
          <w:lang w:val="nb-NO"/>
        </w:rPr>
      </w:pPr>
      <w:r>
        <w:rPr>
          <w:szCs w:val="28"/>
          <w:lang w:val="es-MX"/>
        </w:rPr>
        <w:t xml:space="preserve">- </w:t>
      </w:r>
      <w:r>
        <w:rPr>
          <w:color w:val="000000"/>
          <w:sz w:val="28"/>
          <w:szCs w:val="28"/>
          <w:lang w:val="nb-NO"/>
        </w:rPr>
        <w:t xml:space="preserve">Thực hiện nghiêm túc Thông tư số 04/2014/TT-BGDĐT ngày 28/2/2014 của Bộ GD&amp;ĐT về quản lý hoạt động giáo dục kỹ năng sống và hoạt động giáo dục ngoài giờ chính khóa; công tác giáo dục kỹ năng sống. </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t xml:space="preserve">- Thường </w:t>
      </w:r>
      <w:r>
        <w:rPr>
          <w:color w:val="000000"/>
          <w:sz w:val="28"/>
          <w:szCs w:val="28"/>
          <w:lang w:val="nb-NO"/>
        </w:rPr>
        <w:t>xuyên tổ chức các hoạt động văn hóa, văn nghệ trong trường học; khuyến khích học sinh tham gia các hoạt động văn hóa nghệ thuật, văn hóa quần chúng; chú trọng nâng cao hiệu quả tổ chức các hội thi, liên hoan văn nghệ cho học sinh góp phần giáo dục truyền t</w:t>
      </w:r>
      <w:r>
        <w:rPr>
          <w:color w:val="000000"/>
          <w:sz w:val="28"/>
          <w:szCs w:val="28"/>
          <w:lang w:val="nb-NO"/>
        </w:rPr>
        <w:t>hống cách mạng, phát huy bản sắc văn hóa dân tộc và định hướng thị hiếu âm nhạc giúp học sinh hướng tới các giá trị Chân - Thiện - Mỹ.</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t>- Phối hợp với Trung tâm Gaia, với giáo viên công tác tư vấn học đường để tư vấn các vấn đề về tâm tư, tình cảm, các kỹ n</w:t>
      </w:r>
      <w:r>
        <w:rPr>
          <w:color w:val="000000"/>
          <w:sz w:val="28"/>
          <w:szCs w:val="28"/>
          <w:lang w:val="nb-NO"/>
        </w:rPr>
        <w:t>ăng sinh hoạt, kỹ năng sống cho học sinh.</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t>- Tổ Văn thể mỹ tiếp tục triển khai tập thể dục buổi sáng, thể dục giữa giờ, bài võ cổ truyền theo hướng dẫn của Bộ GDĐT; Tổ chức giải thể thao học sinh, thực hiện công tác phòng, chống tai nạn đuối nước cho học si</w:t>
      </w:r>
      <w:r>
        <w:rPr>
          <w:color w:val="000000"/>
          <w:sz w:val="28"/>
          <w:szCs w:val="28"/>
          <w:lang w:val="nb-NO"/>
        </w:rPr>
        <w:t>nh.</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t>- Tổ chức hội Hội trại truyền thống học sinh sinh viên cho học sinh lớp 9 vào tháng chạp hàng năm.</w:t>
      </w:r>
    </w:p>
    <w:p w:rsidR="00C27397" w:rsidRDefault="003C6008">
      <w:pPr>
        <w:pStyle w:val="ListParagraph"/>
        <w:numPr>
          <w:ilvl w:val="0"/>
          <w:numId w:val="12"/>
        </w:numPr>
        <w:spacing w:after="0" w:line="240" w:lineRule="auto"/>
        <w:contextualSpacing w:val="0"/>
        <w:jc w:val="both"/>
        <w:rPr>
          <w:rFonts w:ascii="Times New Roman" w:hAnsi="Times New Roman"/>
          <w:b/>
          <w:sz w:val="28"/>
          <w:szCs w:val="28"/>
          <w:lang w:val="it-IT"/>
        </w:rPr>
      </w:pPr>
      <w:r>
        <w:rPr>
          <w:rFonts w:ascii="Times New Roman" w:hAnsi="Times New Roman"/>
          <w:b/>
          <w:sz w:val="28"/>
          <w:szCs w:val="28"/>
          <w:lang w:val="it-IT"/>
        </w:rPr>
        <w:t>Công tác y t</w:t>
      </w:r>
      <w:r>
        <w:rPr>
          <w:rFonts w:ascii="Times New Roman" w:hAnsi="Times New Roman"/>
          <w:b/>
          <w:sz w:val="28"/>
          <w:szCs w:val="28"/>
          <w:lang w:val="it-IT"/>
        </w:rPr>
        <w:t>ế</w:t>
      </w:r>
      <w:r>
        <w:rPr>
          <w:rFonts w:ascii="Times New Roman" w:hAnsi="Times New Roman"/>
          <w:b/>
          <w:sz w:val="28"/>
          <w:szCs w:val="28"/>
          <w:lang w:val="it-IT"/>
        </w:rPr>
        <w:t xml:space="preserve"> trư</w:t>
      </w:r>
      <w:r>
        <w:rPr>
          <w:rFonts w:ascii="Times New Roman" w:hAnsi="Times New Roman"/>
          <w:b/>
          <w:sz w:val="28"/>
          <w:szCs w:val="28"/>
          <w:lang w:val="it-IT"/>
        </w:rPr>
        <w:t>ờ</w:t>
      </w:r>
      <w:r>
        <w:rPr>
          <w:rFonts w:ascii="Times New Roman" w:hAnsi="Times New Roman"/>
          <w:b/>
          <w:sz w:val="28"/>
          <w:szCs w:val="28"/>
          <w:lang w:val="it-IT"/>
        </w:rPr>
        <w:t>ng h</w:t>
      </w:r>
      <w:r>
        <w:rPr>
          <w:rFonts w:ascii="Times New Roman" w:hAnsi="Times New Roman"/>
          <w:b/>
          <w:sz w:val="28"/>
          <w:szCs w:val="28"/>
          <w:lang w:val="it-IT"/>
        </w:rPr>
        <w:t>ọ</w:t>
      </w:r>
      <w:r>
        <w:rPr>
          <w:rFonts w:ascii="Times New Roman" w:hAnsi="Times New Roman"/>
          <w:b/>
          <w:sz w:val="28"/>
          <w:szCs w:val="28"/>
          <w:lang w:val="it-IT"/>
        </w:rPr>
        <w:t xml:space="preserve">c </w:t>
      </w:r>
    </w:p>
    <w:p w:rsidR="00C27397" w:rsidRDefault="003C6008">
      <w:pPr>
        <w:tabs>
          <w:tab w:val="left" w:pos="709"/>
        </w:tabs>
        <w:spacing w:before="120" w:after="120" w:line="340" w:lineRule="exact"/>
        <w:ind w:firstLine="720"/>
        <w:jc w:val="both"/>
        <w:rPr>
          <w:color w:val="000000"/>
          <w:sz w:val="28"/>
          <w:szCs w:val="28"/>
          <w:lang w:val="nb-NO"/>
        </w:rPr>
      </w:pPr>
      <w:r>
        <w:rPr>
          <w:sz w:val="28"/>
          <w:szCs w:val="28"/>
          <w:lang w:val="it-IT"/>
        </w:rPr>
        <w:t xml:space="preserve">- </w:t>
      </w:r>
      <w:r>
        <w:rPr>
          <w:color w:val="000000"/>
          <w:sz w:val="28"/>
          <w:szCs w:val="28"/>
          <w:lang w:val="nb-NO"/>
        </w:rPr>
        <w:t>Giao PHT và nhân viên y tế thực hiện nghiêm túc các văn bản quy phạm pháp luật về công tác y tế trường học theo Thông tư liên</w:t>
      </w:r>
      <w:r>
        <w:rPr>
          <w:color w:val="000000"/>
          <w:sz w:val="28"/>
          <w:szCs w:val="28"/>
          <w:lang w:val="nb-NO"/>
        </w:rPr>
        <w:t xml:space="preserve"> tịch số 13/2016/TTLT-BYT-BGDĐT ngày 12/5/2016 quy định về công tác y tế trường học; Thông tư số 14/2007/TT-BTC ngày 08/3/2007 của Bộ Tài chính về hướng dẫn sử dụng kinh phí thực hiện công tác y tế trong nhà trường.</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t>- Thực hiện tuyên truyền việc mua bảo hi</w:t>
      </w:r>
      <w:r>
        <w:rPr>
          <w:color w:val="000000"/>
          <w:sz w:val="28"/>
          <w:szCs w:val="28"/>
          <w:lang w:val="nb-NO"/>
        </w:rPr>
        <w:t>ểm y tế cho học sinh sinh viên, triển khai thực hiện chỉ thị 05/CT-TTg ngày 2/4/2015 của Thủ tướng về tăng cường thực hiện chính sách bảo hiểm xã hội, bảo hiểm y tế; phối hợp với Bảo hiểm thành phố rà soát việc mua bảo hiểm y tế trong học sinh.</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t>- Triển kha</w:t>
      </w:r>
      <w:r>
        <w:rPr>
          <w:color w:val="000000"/>
          <w:sz w:val="28"/>
          <w:szCs w:val="28"/>
          <w:lang w:val="nb-NO"/>
        </w:rPr>
        <w:t>i kế hoạch số 3911/QĐ-UBND ngày 23/6/2017 của Ủy ban nhân dân Thành phố về thực hiện chiến lược quốc gia về dinh dưỡng giai đoạn 2017-2020 của Thành phố Hồ Chí Minh. Triển khai thực hiện có hiệu quả Kế hoạch số 2497/KH-UBND ngày 13/6/2018 của Ủ</w:t>
      </w:r>
      <w:r>
        <w:rPr>
          <w:color w:val="000000"/>
          <w:sz w:val="28"/>
          <w:szCs w:val="28"/>
          <w:lang w:val="nb-NO"/>
        </w:rPr>
        <w:t>y ban nhân dân thành phố về thực hiện Chiến lược Quốc gia về phòng, chống bệnh không lây nhiễm tại Thành phố Hồ Chí Minh giai đoạn 2018 – 2025.</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lastRenderedPageBreak/>
        <w:t xml:space="preserve">- Cán bộ quản lý thướng xuyên kiểm tra việc công ty Đại Hàn Kim Việt Nam trong việc cung cấp </w:t>
      </w:r>
      <w:r>
        <w:rPr>
          <w:color w:val="000000"/>
          <w:sz w:val="28"/>
          <w:szCs w:val="28"/>
          <w:lang w:val="nb-NO"/>
        </w:rPr>
        <w:t>suất ăn công nghiệp đáp ứng “Xây dựng thực đơn cân bằng dinh dưỡng” trong bán trú của nhà trường.</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t xml:space="preserve">- Toàn trường tiếp tục tuyên truyền phòng chống ma túy trong trường học; tiếp tục thực hiện công tác phòng, chống tác hại của thuốc lá trong trường học; thực </w:t>
      </w:r>
      <w:r>
        <w:rPr>
          <w:color w:val="000000"/>
          <w:sz w:val="28"/>
          <w:szCs w:val="28"/>
          <w:lang w:val="nb-NO"/>
        </w:rPr>
        <w:t>hiện nhiệm vụ phòng, chống AIDS và phòng, chống tệ nạn ma túy, mại dâm.</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t>- Tổ chức các hoạt động truyền thông về giáo dục sức khỏe sinh sản vị thành niên, truyền thông giáo dục về giới tính, truyền thông về công tác phòng chống xâm hại trẻ em</w:t>
      </w:r>
      <w:r>
        <w:rPr>
          <w:color w:val="000000"/>
          <w:sz w:val="28"/>
          <w:szCs w:val="28"/>
          <w:lang w:val="nb-NO"/>
        </w:rPr>
        <w:t xml:space="preserve">; phòng, tránh tai nạn thương tích, tác hại của thuốc lá, lạm dụng rượu bia; giáo dục dân số, phòng, chống HIV/AIDS. Tổ chức các hoạt động hưởng ứng Tuần lễ quốc gia nước sạch, vệ sinh môi trường; Ngày toàn dân hiến máu nhân đạo (7/4); Ngày thế giới không </w:t>
      </w:r>
      <w:r>
        <w:rPr>
          <w:color w:val="000000"/>
          <w:sz w:val="28"/>
          <w:szCs w:val="28"/>
          <w:lang w:val="nb-NO"/>
        </w:rPr>
        <w:t>thuốc lá (31/5); Ngày môi trường thế giới (5/6); Tuần lễ quốc gia vệ sinh an toàn thực phẩm; Ngày thế giới phòng, chống HIV/AIDS (1/12).</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t>- Cán bộ y tế của trường giám sát và lập danh sách để quản lý, theo dõi các học sinh có vấn đề sức khỏe nh</w:t>
      </w:r>
      <w:r>
        <w:rPr>
          <w:color w:val="000000"/>
          <w:sz w:val="28"/>
          <w:szCs w:val="28"/>
          <w:lang w:val="nb-NO"/>
        </w:rPr>
        <w:t>ư suy dinh dưỡng; thừa cân, béo phì; tật khúc xạ; sâu răng, cong vẹo cột sống; cao huyết áp và thần kinh – tâm thần. Tăng cường công tác chỉ đạo, kiểm tra việc thực hiện các quy định về vệ sinh trường học, nước sạch và vệ sinh môi trường, nh</w:t>
      </w:r>
      <w:r>
        <w:rPr>
          <w:color w:val="000000"/>
          <w:sz w:val="28"/>
          <w:szCs w:val="28"/>
          <w:lang w:val="nb-NO"/>
        </w:rPr>
        <w:t>à vệ sinh. Bố trí nguồn kinh phí để các trường sửa chữa, cải tạo và lắp đặt thêm trang thiết bị vệ sinh cho học sinh, bảo bảo số lượng theo quy định tại thông tư liên tịch số 13/2016/TTLT-BYT_BGDĐT ngày 12 tháng 5 năm 2016 của liên bộ Y tế - Giáo dục và Đà</w:t>
      </w:r>
      <w:r>
        <w:rPr>
          <w:color w:val="000000"/>
          <w:sz w:val="28"/>
          <w:szCs w:val="28"/>
          <w:lang w:val="nb-NO"/>
        </w:rPr>
        <w:t>o tạo. Tăng cường kiểm tra giám sát chế độ vệ sinh tại các nhà vệ sinh học sinh, đặc biệt trong giờ ra chơi.</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t>- Phát thanh học đường, kể cac câu chuyện hay và bổ ích trên loa phát thanh.</w:t>
      </w:r>
    </w:p>
    <w:p w:rsidR="00C27397" w:rsidRDefault="003C6008">
      <w:pPr>
        <w:pStyle w:val="ListParagraph"/>
        <w:numPr>
          <w:ilvl w:val="0"/>
          <w:numId w:val="12"/>
        </w:numPr>
        <w:spacing w:after="0" w:line="240" w:lineRule="auto"/>
        <w:contextualSpacing w:val="0"/>
        <w:jc w:val="both"/>
        <w:rPr>
          <w:rFonts w:ascii="Times New Roman" w:hAnsi="Times New Roman"/>
          <w:b/>
          <w:sz w:val="28"/>
          <w:szCs w:val="28"/>
        </w:rPr>
      </w:pPr>
      <w:r>
        <w:rPr>
          <w:rFonts w:ascii="Times New Roman" w:hAnsi="Times New Roman"/>
          <w:b/>
          <w:sz w:val="28"/>
          <w:szCs w:val="28"/>
        </w:rPr>
        <w:t>Công tác an toàn trư</w:t>
      </w:r>
      <w:r>
        <w:rPr>
          <w:rFonts w:ascii="Times New Roman" w:hAnsi="Times New Roman"/>
          <w:b/>
          <w:sz w:val="28"/>
          <w:szCs w:val="28"/>
        </w:rPr>
        <w:t>ờ</w:t>
      </w:r>
      <w:r>
        <w:rPr>
          <w:rFonts w:ascii="Times New Roman" w:hAnsi="Times New Roman"/>
          <w:b/>
          <w:sz w:val="28"/>
          <w:szCs w:val="28"/>
        </w:rPr>
        <w:t>ng h</w:t>
      </w:r>
      <w:r>
        <w:rPr>
          <w:rFonts w:ascii="Times New Roman" w:hAnsi="Times New Roman"/>
          <w:b/>
          <w:sz w:val="28"/>
          <w:szCs w:val="28"/>
        </w:rPr>
        <w:t>ọ</w:t>
      </w:r>
      <w:r>
        <w:rPr>
          <w:rFonts w:ascii="Times New Roman" w:hAnsi="Times New Roman"/>
          <w:b/>
          <w:sz w:val="28"/>
          <w:szCs w:val="28"/>
        </w:rPr>
        <w:t>c</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t>- Tổ Văn phòng chịu trách nhiệm tăng cường</w:t>
      </w:r>
      <w:r>
        <w:rPr>
          <w:color w:val="000000"/>
          <w:sz w:val="28"/>
          <w:szCs w:val="28"/>
          <w:lang w:val="nb-NO"/>
        </w:rPr>
        <w:t xml:space="preserve"> kiểm tra cơ sở vật chất nhằm thực hiện trường học an toàn, đảm bảo an ninh trật tự, phòng chống tai nạn thương tích trong trường học</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t>- Tiếp tục triển khai Chỉ thị số 10/2015/CT-UBND ngày 11/6/2015 của Ủy ban nhân dân Thành phố về tăng cường công tác đảm b</w:t>
      </w:r>
      <w:r>
        <w:rPr>
          <w:color w:val="000000"/>
          <w:sz w:val="28"/>
          <w:szCs w:val="28"/>
          <w:lang w:val="nb-NO"/>
        </w:rPr>
        <w:t>ảo an ninh trật tự tại nhà trường. Tăng cường quản lý vũ khí, vật liệu nổ, vật liệu dễ cháy nổ trong nhà trường; chấn chỉnh việc treo pa nô, băng rôn, áp phích, khẩu hiệu khu vực cổng trường và khuôn viên trường học.</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t xml:space="preserve">- Thục hiện hồ sơ phòng cháy chữa cháy </w:t>
      </w:r>
      <w:r>
        <w:rPr>
          <w:color w:val="000000"/>
          <w:sz w:val="28"/>
          <w:szCs w:val="28"/>
          <w:lang w:val="nb-NO"/>
        </w:rPr>
        <w:t>nghiêm túc, triển khai các biện pháp an toàn phòng cháy, chữa cháy đối với nhà trường.</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t>- Tiếp tục duy trì công tác phối hợp tổ chức thực hiện với Phòng cảnh sát PCCC và cứu nạn, cứu hộ trong việc tăng cường công tác tuyên truyền, phổ biến, giáo dục kiến th</w:t>
      </w:r>
      <w:r>
        <w:rPr>
          <w:color w:val="000000"/>
          <w:sz w:val="28"/>
          <w:szCs w:val="28"/>
          <w:lang w:val="nb-NO"/>
        </w:rPr>
        <w:t>ức, pháp luật, kiểm tra và tổ chức diễn tập PCCC và cứu nạn, cứu hộ cho học sinh và giáo viên.</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lastRenderedPageBreak/>
        <w:t>- Tiếp tục tăng cường công tác tuyên truyền về việc thực hiện Luật an toàn giao thông trong học sinh sinh viên theo kế hoạch số 113/KH-BGDĐT ngày 9/3/2015 của Bộ</w:t>
      </w:r>
      <w:r>
        <w:rPr>
          <w:color w:val="000000"/>
          <w:sz w:val="28"/>
          <w:szCs w:val="28"/>
          <w:lang w:val="nb-NO"/>
        </w:rPr>
        <w:t xml:space="preserve"> Giáo dục và Đào tạo về tăng cường thực hiện quy định bắt buộc đội mũ bảo hiểm đối với học sinh; công tác giáo dục an toàn giao thông đường bộ, đường sắt, đường thủy nội địa.</w:t>
      </w:r>
    </w:p>
    <w:p w:rsidR="00C27397" w:rsidRDefault="003C6008">
      <w:pPr>
        <w:tabs>
          <w:tab w:val="left" w:pos="709"/>
        </w:tabs>
        <w:spacing w:before="120" w:after="120" w:line="340" w:lineRule="exact"/>
        <w:ind w:firstLine="720"/>
        <w:jc w:val="both"/>
        <w:rPr>
          <w:color w:val="000000"/>
          <w:sz w:val="28"/>
          <w:szCs w:val="28"/>
          <w:lang w:val="nb-NO"/>
        </w:rPr>
      </w:pPr>
      <w:r>
        <w:rPr>
          <w:color w:val="000000"/>
          <w:sz w:val="28"/>
          <w:szCs w:val="28"/>
          <w:lang w:val="nb-NO"/>
        </w:rPr>
        <w:t>- Thực hiện tốt công tác bảo vệ cơ quan, trường học, không để các phầ</w:t>
      </w:r>
      <w:r>
        <w:rPr>
          <w:color w:val="000000"/>
          <w:sz w:val="28"/>
          <w:szCs w:val="28"/>
          <w:lang w:val="nb-NO"/>
        </w:rPr>
        <w:t>n tử xấu hoạt động phá hoại, trộm cắp tài sản của cơ quan, trường học.</w:t>
      </w:r>
    </w:p>
    <w:p w:rsidR="00C27397" w:rsidRDefault="003C6008">
      <w:pPr>
        <w:autoSpaceDE w:val="0"/>
        <w:autoSpaceDN w:val="0"/>
        <w:adjustRightInd w:val="0"/>
        <w:spacing w:line="340" w:lineRule="exact"/>
        <w:ind w:firstLine="720"/>
        <w:rPr>
          <w:rFonts w:eastAsia="TimesNewRomanPS-BoldMT"/>
          <w:b/>
          <w:sz w:val="28"/>
          <w:szCs w:val="28"/>
        </w:rPr>
      </w:pPr>
      <w:r>
        <w:rPr>
          <w:rFonts w:eastAsia="TimesNewRomanPS-BoldMT"/>
          <w:b/>
          <w:sz w:val="28"/>
          <w:szCs w:val="28"/>
        </w:rPr>
        <w:t>III. T</w:t>
      </w:r>
      <w:r>
        <w:rPr>
          <w:rFonts w:eastAsia="TimesNewRomanPS-BoldMT"/>
          <w:b/>
          <w:sz w:val="28"/>
          <w:szCs w:val="28"/>
        </w:rPr>
        <w:t>Ổ</w:t>
      </w:r>
      <w:r>
        <w:rPr>
          <w:rFonts w:eastAsia="TimesNewRomanPS-BoldMT"/>
          <w:b/>
          <w:sz w:val="28"/>
          <w:szCs w:val="28"/>
        </w:rPr>
        <w:t xml:space="preserve"> CH</w:t>
      </w:r>
      <w:r>
        <w:rPr>
          <w:rFonts w:eastAsia="TimesNewRomanPS-BoldMT"/>
          <w:b/>
          <w:sz w:val="28"/>
          <w:szCs w:val="28"/>
        </w:rPr>
        <w:t>Ứ</w:t>
      </w:r>
      <w:r>
        <w:rPr>
          <w:rFonts w:eastAsia="TimesNewRomanPS-BoldMT"/>
          <w:b/>
          <w:sz w:val="28"/>
          <w:szCs w:val="28"/>
        </w:rPr>
        <w:t>C TH</w:t>
      </w:r>
      <w:r>
        <w:rPr>
          <w:rFonts w:eastAsia="TimesNewRomanPS-BoldMT"/>
          <w:b/>
          <w:sz w:val="28"/>
          <w:szCs w:val="28"/>
        </w:rPr>
        <w:t>Ự</w:t>
      </w:r>
      <w:r>
        <w:rPr>
          <w:rFonts w:eastAsia="TimesNewRomanPS-BoldMT"/>
          <w:b/>
          <w:sz w:val="28"/>
          <w:szCs w:val="28"/>
        </w:rPr>
        <w:t>C HI</w:t>
      </w:r>
      <w:r>
        <w:rPr>
          <w:rFonts w:eastAsia="TimesNewRomanPS-BoldMT"/>
          <w:b/>
          <w:sz w:val="28"/>
          <w:szCs w:val="28"/>
        </w:rPr>
        <w:t>Ệ</w:t>
      </w:r>
      <w:r>
        <w:rPr>
          <w:rFonts w:eastAsia="TimesNewRomanPS-BoldMT"/>
          <w:b/>
          <w:sz w:val="28"/>
          <w:szCs w:val="28"/>
        </w:rPr>
        <w:t>N</w:t>
      </w:r>
    </w:p>
    <w:p w:rsidR="00C27397" w:rsidRDefault="003C6008">
      <w:pPr>
        <w:spacing w:before="120" w:after="120" w:line="340" w:lineRule="exact"/>
        <w:ind w:firstLine="720"/>
        <w:jc w:val="both"/>
        <w:rPr>
          <w:sz w:val="28"/>
          <w:szCs w:val="28"/>
          <w:lang w:val="pt-BR"/>
        </w:rPr>
      </w:pPr>
      <w:r>
        <w:rPr>
          <w:b/>
          <w:sz w:val="28"/>
          <w:szCs w:val="28"/>
          <w:lang w:val="pt-BR"/>
        </w:rPr>
        <w:t>1. Trách nhiệm của các bộ phận</w:t>
      </w:r>
    </w:p>
    <w:p w:rsidR="00C27397" w:rsidRDefault="003C6008">
      <w:pPr>
        <w:spacing w:before="120" w:after="120" w:line="340" w:lineRule="exact"/>
        <w:ind w:firstLine="720"/>
        <w:jc w:val="both"/>
        <w:rPr>
          <w:sz w:val="28"/>
          <w:szCs w:val="28"/>
          <w:lang w:val="pt-BR"/>
        </w:rPr>
      </w:pPr>
      <w:r>
        <w:rPr>
          <w:sz w:val="28"/>
          <w:szCs w:val="28"/>
          <w:lang w:val="pt-BR"/>
        </w:rPr>
        <w:t>- Bộ phận Văn phòng và các đoàn thể phối hợp thực hiện Kế hoạch công tác giáo dục ch</w:t>
      </w:r>
      <w:r w:rsidR="00543A3D">
        <w:rPr>
          <w:sz w:val="28"/>
          <w:szCs w:val="28"/>
          <w:lang w:val="pt-BR"/>
        </w:rPr>
        <w:t>ính trị tư tưởng năm học 2022-2023</w:t>
      </w:r>
      <w:r>
        <w:rPr>
          <w:sz w:val="28"/>
          <w:szCs w:val="28"/>
          <w:lang w:val="pt-BR"/>
        </w:rPr>
        <w:t>.</w:t>
      </w:r>
    </w:p>
    <w:p w:rsidR="00C27397" w:rsidRDefault="003C6008">
      <w:pPr>
        <w:spacing w:before="120" w:after="120" w:line="340" w:lineRule="exact"/>
        <w:ind w:firstLine="720"/>
        <w:jc w:val="both"/>
        <w:rPr>
          <w:sz w:val="28"/>
          <w:szCs w:val="28"/>
          <w:lang w:val="pt-BR"/>
        </w:rPr>
      </w:pPr>
      <w:r>
        <w:rPr>
          <w:sz w:val="28"/>
          <w:szCs w:val="28"/>
          <w:lang w:val="pt-BR"/>
        </w:rPr>
        <w:t xml:space="preserve">- </w:t>
      </w:r>
      <w:r>
        <w:rPr>
          <w:sz w:val="28"/>
          <w:szCs w:val="28"/>
          <w:lang w:val="pt-BR"/>
        </w:rPr>
        <w:t>Tổng kết công tác giáo dục chính trị tư tưởng vào cuối mỗi học kỳ.</w:t>
      </w:r>
    </w:p>
    <w:p w:rsidR="00C27397" w:rsidRDefault="003C6008">
      <w:pPr>
        <w:spacing w:before="120" w:after="120" w:line="340" w:lineRule="exact"/>
        <w:ind w:firstLine="720"/>
        <w:jc w:val="both"/>
        <w:rPr>
          <w:sz w:val="28"/>
          <w:szCs w:val="28"/>
          <w:lang w:val="pt-BR"/>
        </w:rPr>
      </w:pPr>
      <w:r>
        <w:rPr>
          <w:sz w:val="28"/>
          <w:szCs w:val="28"/>
          <w:lang w:val="pt-BR"/>
        </w:rPr>
        <w:t>- Tổng phụ trách lồng ghép trong xây dựng kế hoạch hoạt động theo từng tháng và có chế độ sơ kết, tổng kết đánh giá và rút kinh nghiệm thực hiện.</w:t>
      </w:r>
    </w:p>
    <w:p w:rsidR="00C27397" w:rsidRDefault="003C6008">
      <w:pPr>
        <w:spacing w:before="120" w:after="120" w:line="340" w:lineRule="exact"/>
        <w:ind w:firstLine="720"/>
        <w:jc w:val="both"/>
        <w:rPr>
          <w:b/>
          <w:sz w:val="28"/>
          <w:szCs w:val="28"/>
          <w:lang w:val="pt-BR"/>
        </w:rPr>
      </w:pPr>
      <w:r>
        <w:rPr>
          <w:b/>
          <w:sz w:val="28"/>
          <w:szCs w:val="28"/>
          <w:lang w:val="pt-BR"/>
        </w:rPr>
        <w:t xml:space="preserve">3. Chế độ báo </w:t>
      </w:r>
      <w:r>
        <w:rPr>
          <w:b/>
          <w:sz w:val="28"/>
          <w:szCs w:val="28"/>
          <w:lang w:val="pt-BR"/>
        </w:rPr>
        <w:t>cáo</w:t>
      </w:r>
    </w:p>
    <w:p w:rsidR="00C27397" w:rsidRDefault="003C6008">
      <w:pPr>
        <w:spacing w:before="120" w:after="120" w:line="340" w:lineRule="exact"/>
        <w:ind w:firstLine="720"/>
        <w:jc w:val="both"/>
        <w:rPr>
          <w:sz w:val="28"/>
          <w:szCs w:val="28"/>
          <w:lang w:val="pt-BR"/>
        </w:rPr>
      </w:pPr>
      <w:r>
        <w:rPr>
          <w:sz w:val="28"/>
          <w:szCs w:val="28"/>
          <w:lang w:val="pt-BR"/>
        </w:rPr>
        <w:t>- Báo cáo định kỳ: Báo cáo sơ kết triển khai công tác giáo dục chính trị tư tưởn</w:t>
      </w:r>
      <w:r w:rsidR="00543A3D">
        <w:rPr>
          <w:sz w:val="28"/>
          <w:szCs w:val="28"/>
          <w:lang w:val="pt-BR"/>
        </w:rPr>
        <w:t>g học kỳ I trước ngày 25/12/2022</w:t>
      </w:r>
      <w:r>
        <w:rPr>
          <w:sz w:val="28"/>
          <w:szCs w:val="28"/>
          <w:lang w:val="pt-BR"/>
        </w:rPr>
        <w:t>; Báo cáo tổng kết triển khai công tác giáo dục</w:t>
      </w:r>
      <w:r w:rsidR="00543A3D">
        <w:rPr>
          <w:sz w:val="28"/>
          <w:szCs w:val="28"/>
          <w:lang w:val="pt-BR"/>
        </w:rPr>
        <w:t xml:space="preserve"> chính trị tư tưởng năm học 2022-2023 trước ngày 20/4/2023</w:t>
      </w:r>
      <w:bookmarkStart w:id="0" w:name="_GoBack"/>
      <w:bookmarkEnd w:id="0"/>
      <w:r>
        <w:rPr>
          <w:sz w:val="28"/>
          <w:szCs w:val="28"/>
          <w:lang w:val="pt-BR"/>
        </w:rPr>
        <w:t xml:space="preserve"> về Phòng GD&amp;ĐT.</w:t>
      </w:r>
    </w:p>
    <w:p w:rsidR="00C27397" w:rsidRDefault="003C6008">
      <w:pPr>
        <w:spacing w:before="120" w:after="120" w:line="340" w:lineRule="exact"/>
        <w:ind w:firstLine="720"/>
        <w:jc w:val="both"/>
        <w:rPr>
          <w:sz w:val="28"/>
          <w:szCs w:val="28"/>
          <w:lang w:val="pt-BR"/>
        </w:rPr>
      </w:pPr>
      <w:r>
        <w:rPr>
          <w:sz w:val="28"/>
          <w:szCs w:val="28"/>
          <w:lang w:val="pt-BR"/>
        </w:rPr>
        <w:t>- Báo cáo đột xuất</w:t>
      </w:r>
      <w:r>
        <w:rPr>
          <w:sz w:val="28"/>
          <w:szCs w:val="28"/>
          <w:lang w:val="pt-BR"/>
        </w:rPr>
        <w:t xml:space="preserve"> khi được yêu cầu.</w:t>
      </w:r>
    </w:p>
    <w:p w:rsidR="00C27397" w:rsidRDefault="003C6008">
      <w:pPr>
        <w:spacing w:before="120" w:after="120" w:line="340" w:lineRule="exact"/>
        <w:ind w:firstLine="720"/>
        <w:jc w:val="both"/>
        <w:rPr>
          <w:sz w:val="28"/>
          <w:szCs w:val="28"/>
          <w:lang w:val="pt-BR"/>
        </w:rPr>
      </w:pPr>
      <w:r>
        <w:rPr>
          <w:sz w:val="28"/>
          <w:szCs w:val="28"/>
          <w:lang w:val="pt-BR"/>
        </w:rPr>
        <w:t>Công tác chính trị tư tưởng là một trong những công tác trọng tâm và giải pháp trên để thực hiện tốt công tác chính trị tư tưởng góp phần hoàn thành thắng lợi kế hoạch năm học./.</w:t>
      </w:r>
      <w:r>
        <w:rPr>
          <w:sz w:val="28"/>
          <w:szCs w:val="28"/>
          <w:lang w:val="pt-BR"/>
        </w:rPr>
        <w:tab/>
      </w:r>
      <w:r>
        <w:rPr>
          <w:sz w:val="28"/>
          <w:szCs w:val="28"/>
          <w:lang w:val="pt-BR"/>
        </w:rPr>
        <w:tab/>
      </w:r>
    </w:p>
    <w:p w:rsidR="00C27397" w:rsidRDefault="003C6008">
      <w:pPr>
        <w:ind w:left="4320"/>
        <w:jc w:val="center"/>
        <w:rPr>
          <w:b/>
          <w:sz w:val="28"/>
          <w:szCs w:val="28"/>
        </w:rPr>
      </w:pPr>
      <w:r>
        <w:rPr>
          <w:bCs/>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7.6pt;margin-top:2.5pt;width:194.15pt;height:99pt;z-index:251662336" stroked="f">
            <v:textbox style="mso-next-textbox:#_x0000_s1028">
              <w:txbxContent>
                <w:p w:rsidR="00C27397" w:rsidRDefault="003C6008">
                  <w:pPr>
                    <w:rPr>
                      <w:b/>
                      <w:i/>
                    </w:rPr>
                  </w:pPr>
                  <w:r>
                    <w:rPr>
                      <w:b/>
                      <w:i/>
                    </w:rPr>
                    <w:t xml:space="preserve">Nơi nhận: </w:t>
                  </w:r>
                </w:p>
                <w:p w:rsidR="00C27397" w:rsidRDefault="003C6008">
                  <w:pPr>
                    <w:rPr>
                      <w:sz w:val="22"/>
                      <w:szCs w:val="22"/>
                    </w:rPr>
                  </w:pPr>
                  <w:r>
                    <w:rPr>
                      <w:sz w:val="22"/>
                      <w:szCs w:val="22"/>
                    </w:rPr>
                    <w:t xml:space="preserve">- Phòng GD&amp;ĐT;  </w:t>
                  </w:r>
                </w:p>
                <w:p w:rsidR="00C27397" w:rsidRDefault="003C6008">
                  <w:pPr>
                    <w:rPr>
                      <w:sz w:val="22"/>
                      <w:szCs w:val="22"/>
                    </w:rPr>
                  </w:pPr>
                  <w:r>
                    <w:rPr>
                      <w:sz w:val="22"/>
                      <w:szCs w:val="22"/>
                    </w:rPr>
                    <w:t>-</w:t>
                  </w:r>
                  <w:r>
                    <w:rPr>
                      <w:sz w:val="22"/>
                      <w:szCs w:val="28"/>
                    </w:rPr>
                    <w:t xml:space="preserve"> Chi ủy;</w:t>
                  </w:r>
                </w:p>
                <w:p w:rsidR="00C27397" w:rsidRDefault="003C6008">
                  <w:pPr>
                    <w:rPr>
                      <w:sz w:val="22"/>
                      <w:szCs w:val="22"/>
                    </w:rPr>
                  </w:pPr>
                  <w:r>
                    <w:rPr>
                      <w:sz w:val="22"/>
                      <w:szCs w:val="22"/>
                    </w:rPr>
                    <w:t xml:space="preserve">- CBQL, TPT </w:t>
                  </w:r>
                </w:p>
                <w:p w:rsidR="00C27397" w:rsidRDefault="003C6008">
                  <w:pPr>
                    <w:rPr>
                      <w:sz w:val="22"/>
                      <w:szCs w:val="22"/>
                    </w:rPr>
                  </w:pPr>
                  <w:r>
                    <w:rPr>
                      <w:sz w:val="22"/>
                      <w:szCs w:val="22"/>
                    </w:rPr>
                    <w:t>-</w:t>
                  </w:r>
                  <w:r>
                    <w:rPr>
                      <w:sz w:val="22"/>
                      <w:szCs w:val="22"/>
                    </w:rPr>
                    <w:t xml:space="preserve"> Lưu: VT.</w:t>
                  </w:r>
                </w:p>
              </w:txbxContent>
            </v:textbox>
          </v:shape>
        </w:pict>
      </w:r>
      <w:r>
        <w:rPr>
          <w:b/>
          <w:sz w:val="28"/>
          <w:szCs w:val="28"/>
        </w:rPr>
        <w:t xml:space="preserve">        HIỆU TRƯỞNG</w:t>
      </w:r>
    </w:p>
    <w:p w:rsidR="00C27397" w:rsidRDefault="00C27397">
      <w:pPr>
        <w:ind w:left="4320"/>
        <w:jc w:val="center"/>
      </w:pPr>
    </w:p>
    <w:p w:rsidR="00C27397" w:rsidRDefault="00C27397">
      <w:pPr>
        <w:ind w:left="4320"/>
        <w:jc w:val="center"/>
      </w:pPr>
    </w:p>
    <w:p w:rsidR="00C27397" w:rsidRDefault="00C27397">
      <w:pPr>
        <w:ind w:left="4320"/>
        <w:jc w:val="center"/>
      </w:pPr>
    </w:p>
    <w:p w:rsidR="00C27397" w:rsidRDefault="00C27397">
      <w:pPr>
        <w:ind w:left="4320"/>
        <w:jc w:val="center"/>
      </w:pPr>
    </w:p>
    <w:p w:rsidR="00C27397" w:rsidRDefault="00C27397">
      <w:pPr>
        <w:ind w:left="4320"/>
        <w:jc w:val="center"/>
      </w:pPr>
    </w:p>
    <w:p w:rsidR="00C27397" w:rsidRDefault="003C6008">
      <w:pPr>
        <w:ind w:left="4320"/>
        <w:jc w:val="center"/>
        <w:rPr>
          <w:sz w:val="28"/>
          <w:szCs w:val="28"/>
        </w:rPr>
      </w:pPr>
      <w:r>
        <w:rPr>
          <w:b/>
          <w:sz w:val="28"/>
          <w:szCs w:val="28"/>
        </w:rPr>
        <w:t xml:space="preserve">         Dương Hữu Đức</w:t>
      </w:r>
    </w:p>
    <w:sectPr w:rsidR="00C27397">
      <w:footerReference w:type="default" r:id="rId11"/>
      <w:pgSz w:w="11907" w:h="16840" w:code="9"/>
      <w:pgMar w:top="964" w:right="1134" w:bottom="9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008" w:rsidRDefault="003C6008">
      <w:r>
        <w:separator/>
      </w:r>
    </w:p>
  </w:endnote>
  <w:endnote w:type="continuationSeparator" w:id="0">
    <w:p w:rsidR="003C6008" w:rsidRDefault="003C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74804"/>
      <w:docPartObj>
        <w:docPartGallery w:val="Page Numbers (Bottom of Page)"/>
        <w:docPartUnique/>
      </w:docPartObj>
    </w:sdtPr>
    <w:sdtEndPr/>
    <w:sdtContent>
      <w:p w:rsidR="00C27397" w:rsidRDefault="003C6008">
        <w:pPr>
          <w:pStyle w:val="Footer"/>
          <w:jc w:val="right"/>
        </w:pPr>
        <w:r>
          <w:fldChar w:fldCharType="begin"/>
        </w:r>
        <w:r>
          <w:instrText xml:space="preserve"> PAGE   \* MERGEFORMAT </w:instrText>
        </w:r>
        <w:r>
          <w:fldChar w:fldCharType="separate"/>
        </w:r>
        <w:r w:rsidR="00543A3D">
          <w:rPr>
            <w:noProof/>
          </w:rPr>
          <w:t>2</w:t>
        </w:r>
        <w:r>
          <w:rPr>
            <w:noProof/>
          </w:rPr>
          <w:fldChar w:fldCharType="end"/>
        </w:r>
      </w:p>
    </w:sdtContent>
  </w:sdt>
  <w:p w:rsidR="00C27397" w:rsidRDefault="00C27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008" w:rsidRDefault="003C6008">
      <w:r>
        <w:separator/>
      </w:r>
    </w:p>
  </w:footnote>
  <w:footnote w:type="continuationSeparator" w:id="0">
    <w:p w:rsidR="003C6008" w:rsidRDefault="003C6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6E87CC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0C751CE"/>
    <w:multiLevelType w:val="hybridMultilevel"/>
    <w:tmpl w:val="68702174"/>
    <w:lvl w:ilvl="0" w:tplc="2BBA088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D11573"/>
    <w:multiLevelType w:val="multilevel"/>
    <w:tmpl w:val="528E78F0"/>
    <w:lvl w:ilvl="0">
      <w:start w:val="1"/>
      <w:numFmt w:val="decimal"/>
      <w:lvlText w:val="%1."/>
      <w:lvlJc w:val="left"/>
      <w:pPr>
        <w:ind w:left="107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A990A55"/>
    <w:multiLevelType w:val="hybridMultilevel"/>
    <w:tmpl w:val="3BF0E84A"/>
    <w:lvl w:ilvl="0" w:tplc="968C04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5F1AA5"/>
    <w:multiLevelType w:val="hybridMultilevel"/>
    <w:tmpl w:val="BEF8D8B0"/>
    <w:lvl w:ilvl="0" w:tplc="FB4E8A32">
      <w:numFmt w:val="bullet"/>
      <w:lvlText w:val="-"/>
      <w:lvlJc w:val="left"/>
      <w:pPr>
        <w:ind w:left="1590" w:hanging="87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3C5A10"/>
    <w:multiLevelType w:val="hybridMultilevel"/>
    <w:tmpl w:val="D61A4112"/>
    <w:lvl w:ilvl="0" w:tplc="FB4E8A32">
      <w:numFmt w:val="bullet"/>
      <w:lvlText w:val="-"/>
      <w:lvlJc w:val="left"/>
      <w:pPr>
        <w:ind w:left="2310" w:hanging="870"/>
      </w:pPr>
      <w:rPr>
        <w:rFonts w:ascii="Times New Roman" w:eastAsia="TimesNewRomanPS-Bold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282F2A"/>
    <w:multiLevelType w:val="hybridMultilevel"/>
    <w:tmpl w:val="350C6694"/>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D23173"/>
    <w:multiLevelType w:val="hybridMultilevel"/>
    <w:tmpl w:val="ED022ACA"/>
    <w:lvl w:ilvl="0" w:tplc="0FF0D0A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0A60E7"/>
    <w:multiLevelType w:val="hybridMultilevel"/>
    <w:tmpl w:val="AACC0416"/>
    <w:lvl w:ilvl="0" w:tplc="E5FEE5F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62409C"/>
    <w:multiLevelType w:val="hybridMultilevel"/>
    <w:tmpl w:val="83DE8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F63F6A"/>
    <w:multiLevelType w:val="hybridMultilevel"/>
    <w:tmpl w:val="B186EC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8C22F9"/>
    <w:multiLevelType w:val="hybridMultilevel"/>
    <w:tmpl w:val="8AE4E4EA"/>
    <w:lvl w:ilvl="0" w:tplc="E790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8A3540"/>
    <w:multiLevelType w:val="hybridMultilevel"/>
    <w:tmpl w:val="08CA7284"/>
    <w:lvl w:ilvl="0" w:tplc="2E8AB9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7"/>
  </w:num>
  <w:num w:numId="4">
    <w:abstractNumId w:val="4"/>
  </w:num>
  <w:num w:numId="5">
    <w:abstractNumId w:val="6"/>
  </w:num>
  <w:num w:numId="6">
    <w:abstractNumId w:val="10"/>
  </w:num>
  <w:num w:numId="7">
    <w:abstractNumId w:val="5"/>
  </w:num>
  <w:num w:numId="8">
    <w:abstractNumId w:val="8"/>
  </w:num>
  <w:num w:numId="9">
    <w:abstractNumId w:val="0"/>
  </w:num>
  <w:num w:numId="10">
    <w:abstractNumId w:val="3"/>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7397"/>
    <w:rsid w:val="003C6008"/>
    <w:rsid w:val="00543A3D"/>
    <w:rsid w:val="00C2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outlineLvl w:val="0"/>
    </w:pPr>
    <w:rPr>
      <w:rFonts w:ascii="VNI-Times"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character" w:customStyle="1" w:styleId="Bodytext8">
    <w:name w:val="Body text (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odyTextChar1">
    <w:name w:val="Body Text Char1"/>
    <w:uiPriority w:val="99"/>
    <w:rPr>
      <w:rFonts w:ascii="Times New Roman" w:hAnsi="Times New Roman"/>
      <w:sz w:val="23"/>
      <w:shd w:val="clear" w:color="auto" w:fill="FFFFFF"/>
    </w:rPr>
  </w:style>
  <w:style w:type="character" w:customStyle="1" w:styleId="BodytextBold">
    <w:name w:val="Body text + Bold"/>
    <w:uiPriority w:val="99"/>
    <w:rPr>
      <w:rFonts w:ascii="Times New Roman" w:hAnsi="Times New Roman"/>
      <w:b/>
      <w:spacing w:val="10"/>
      <w:sz w:val="23"/>
      <w:u w:val="none"/>
      <w:shd w:val="clear" w:color="auto" w:fill="FFFFFF"/>
    </w:rPr>
  </w:style>
  <w:style w:type="character" w:customStyle="1" w:styleId="Bodytext2">
    <w:name w:val="Body text (2)_"/>
    <w:link w:val="Bodytext20"/>
    <w:rPr>
      <w:spacing w:val="10"/>
      <w:sz w:val="25"/>
      <w:szCs w:val="25"/>
      <w:shd w:val="clear" w:color="auto" w:fill="FFFFFF"/>
    </w:rPr>
  </w:style>
  <w:style w:type="paragraph" w:customStyle="1" w:styleId="Bodytext20">
    <w:name w:val="Body text (2)"/>
    <w:basedOn w:val="Normal"/>
    <w:link w:val="Bodytext2"/>
    <w:pPr>
      <w:widowControl w:val="0"/>
      <w:shd w:val="clear" w:color="auto" w:fill="FFFFFF"/>
      <w:spacing w:before="540" w:after="60" w:line="240" w:lineRule="atLeast"/>
      <w:ind w:hanging="400"/>
      <w:jc w:val="center"/>
    </w:pPr>
    <w:rPr>
      <w:rFonts w:asciiTheme="minorHAnsi" w:eastAsiaTheme="minorHAnsi" w:hAnsiTheme="minorHAnsi" w:cstheme="minorBidi"/>
      <w:spacing w:val="10"/>
      <w:sz w:val="25"/>
      <w:szCs w:val="25"/>
      <w:shd w:val="clear" w:color="auto" w:fill="FFFFFF"/>
    </w:rPr>
  </w:style>
  <w:style w:type="character" w:styleId="Hyperlink">
    <w:name w:val="Hyperlink"/>
    <w:rPr>
      <w:color w:val="0000FF"/>
      <w:u w:val="single"/>
    </w:rPr>
  </w:style>
  <w:style w:type="character" w:customStyle="1" w:styleId="Heading1Char">
    <w:name w:val="Heading 1 Char"/>
    <w:basedOn w:val="DefaultParagraphFont"/>
    <w:link w:val="Heading1"/>
    <w:rPr>
      <w:rFonts w:ascii="VNI-Times" w:eastAsia="Times New Roman" w:hAnsi="VNI-Times" w:cs="Times New Roman"/>
      <w:b/>
      <w:sz w:val="28"/>
      <w:szCs w:val="20"/>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ke-hoach-178-kh-bgddt-chi-thi-05-ct-tw-27-ct-ttg-hoc-tap-lam-theo-tu-tuong-dao-duc-ho-chi-minh-2017-53c32.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hukyluat.vn/vb/quyet-dinh-1506-qd-bgddt-2019-thuc-hien-de-an-xay-dung-van-hoa-ung-xu-trong-truong-hoc-657e5.html" TargetMode="External"/><Relationship Id="rId4" Type="http://schemas.openxmlformats.org/officeDocument/2006/relationships/settings" Target="settings.xml"/><Relationship Id="rId9" Type="http://schemas.openxmlformats.org/officeDocument/2006/relationships/hyperlink" Target="https://thukyluat.vn/vb/quyet-dinh-1299-qd-ttg-2018-de-an-xay-dung-van-hoa-ung-xu-trong-truong-hoc-60af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cp:lastModifiedBy>
  <cp:revision>6</cp:revision>
  <cp:lastPrinted>2019-09-24T23:59:00Z</cp:lastPrinted>
  <dcterms:created xsi:type="dcterms:W3CDTF">2021-10-21T04:11:00Z</dcterms:created>
  <dcterms:modified xsi:type="dcterms:W3CDTF">2022-09-15T06:41:00Z</dcterms:modified>
</cp:coreProperties>
</file>